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customXml/itemProps3.xml" ContentType="application/vnd.openxmlformats-officedocument.customXmlProperties+xml"/>
  <Override PartName="/customXml/itemProps2.xml" ContentType="application/vnd.openxmlformats-officedocument.customXmlProperties+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rPr>
          <w:rFonts w:ascii="Times New Roman" w:hAnsi="Times New Roman" w:cs="Times New Roman" w:eastAsia="Times New Roman"/>
        </w:rPr>
      </w:pPr>
      <w:r>
        <w:rPr>
          <w:rFonts w:ascii="Times New Roman" w:hAnsi="Times New Roman" w:cs="Times New Roman" w:eastAsia="Times New Roman"/>
        </w:rPr>
      </w:r>
      <w:r/>
    </w:p>
    <w:p>
      <w:pPr>
        <w:tabs>
          <w:tab w:val="center" w:pos="4819" w:leader="none"/>
          <w:tab w:val="left" w:pos="8097" w:leader="none"/>
        </w:tabs>
        <w:rPr>
          <w:rFonts w:ascii="Arial" w:hAnsi="Arial" w:cs="Arial"/>
          <w:i/>
          <w:sz w:val="18"/>
          <w:szCs w:val="18"/>
        </w:rPr>
      </w:pPr>
      <w:r>
        <w:rPr>
          <w:rFonts w:ascii="Arial" w:hAnsi="Arial" w:cs="Arial"/>
          <w:i/>
          <w:sz w:val="18"/>
          <w:szCs w:val="18"/>
        </w:rPr>
        <mc:AlternateContent>
          <mc:Choice Requires="wpg">
            <w:drawing>
              <wp:anchor xmlns:wp="http://schemas.openxmlformats.org/drawingml/2006/wordprocessingDrawing" distT="0" distB="0" distL="114300" distR="114300" simplePos="0" relativeHeight="502791680" behindDoc="0" locked="0" layoutInCell="1" allowOverlap="1">
                <wp:simplePos x="0" y="0"/>
                <wp:positionH relativeFrom="column">
                  <wp:posOffset>4892040</wp:posOffset>
                </wp:positionH>
                <wp:positionV relativeFrom="paragraph">
                  <wp:posOffset>368300</wp:posOffset>
                </wp:positionV>
                <wp:extent cx="1089660" cy="734060"/>
                <wp:effectExtent l="0" t="0" r="0" b="0"/>
                <wp:wrapNone/>
                <wp:docPr id="1" name="" hidden="0"/>
                <wp:cNvGraphicFramePr/>
                <a:graphic xmlns:a="http://schemas.openxmlformats.org/drawingml/2006/main">
                  <a:graphicData uri="http://schemas.microsoft.com/office/word/2010/wordprocessingShape">
                    <wps:wsp>
                      <wps:cNvSpPr/>
                      <wps:spPr bwMode="auto">
                        <a:xfrm>
                          <a:off x="0" y="0"/>
                          <a:ext cx="1089660" cy="734060"/>
                        </a:xfrm>
                        <a:custGeom>
                          <a:avLst>
                            <a:gd name="adj0" fmla="val 0"/>
                            <a:gd name="adj1" fmla="val 0"/>
                            <a:gd name="adj2" fmla="val 0"/>
                            <a:gd name="adj3" fmla="val 43200"/>
                            <a:gd name="adj4" fmla="val 43200"/>
                          </a:avLst>
                          <a:gdLst>
                            <a:gd name="gd0" fmla="val 65536"/>
                            <a:gd name="gd164" fmla="*/ adj1 65536 60000"/>
                            <a:gd name="gd157" fmla="*/ adj0 65536 60000"/>
                            <a:gd name="gd1" fmla="+- 21600 0 -21600"/>
                            <a:gd name="gd2" fmla="+- 43200 0 0"/>
                            <a:gd name="gd3" fmla="*/ gd1 1 2"/>
                            <a:gd name="gd4" fmla="*/ gd2 1 2"/>
                            <a:gd name="gd5" fmla="+- -21600 gd3 0"/>
                            <a:gd name="gd6" fmla="+- 0 gd4 0"/>
                            <a:gd name="gd7" fmla="+- 0 0 gd5"/>
                            <a:gd name="gd8" fmla="+- 0 0 gd6"/>
                            <a:gd name="gd9" fmla="?: gd7 1 -1"/>
                            <a:gd name="gd10" fmla="?: gd8 1 -1"/>
                            <a:gd name="gd11" fmla="*/ gd8 1 gd7"/>
                            <a:gd name="gd12" fmla="at2 1 gd11"/>
                            <a:gd name="gd13" fmla="cos 1 gd12"/>
                            <a:gd name="gd14" fmla="*/ gd13 gd13 1"/>
                            <a:gd name="gd15" fmla="*/ gd4 gd4 1"/>
                            <a:gd name="gd16" fmla="*/ gd15 gd14 1"/>
                            <a:gd name="gd17" fmla="sin 1 gd12"/>
                            <a:gd name="gd18" fmla="*/ gd17 gd17 1"/>
                            <a:gd name="gd19" fmla="*/ gd3 gd3 1"/>
                            <a:gd name="gd20" fmla="*/ gd19 gd18 1"/>
                            <a:gd name="gd21" fmla="+- gd20 gd16 0"/>
                            <a:gd name="gd22" fmla="sqrt gd21"/>
                            <a:gd name="gd23" fmla="*/ gd3 gd4 gd22"/>
                            <a:gd name="gd24" fmla="?: gd7 0 10800000"/>
                            <a:gd name="gd25" fmla="*/ gd9 gd10 1"/>
                            <a:gd name="gd26" fmla="*/ gd12 -1 1"/>
                            <a:gd name="gd27" fmla="?: gd12 gd12 gd26"/>
                            <a:gd name="gd28" fmla="*/ gd27 gd25 1"/>
                            <a:gd name="gd29" fmla="+- gd28 gd24 0"/>
                            <a:gd name="gd30" fmla="*/ gd23 gd13 1"/>
                            <a:gd name="gd31" fmla="*/ gd9 gd30 1"/>
                            <a:gd name="gd32" fmla="+- gd5 gd31 0"/>
                            <a:gd name="gd33" fmla="*/ gd17 -1 1"/>
                            <a:gd name="gd34" fmla="?: gd17 gd17 gd33"/>
                            <a:gd name="gd35" fmla="*/ gd23 gd34 1"/>
                            <a:gd name="gd36" fmla="*/ gd10 gd35 1"/>
                            <a:gd name="gd37" fmla="+- gd6 gd36 0"/>
                            <a:gd name="gd38" fmla="+- 21600 0 gd5"/>
                            <a:gd name="gd39" fmla="+- 21600 0 gd6"/>
                            <a:gd name="gd40" fmla="?: gd38 1 -1"/>
                            <a:gd name="gd41" fmla="?: gd39 1 -1"/>
                            <a:gd name="gd42" fmla="*/ gd39 1 gd38"/>
                            <a:gd name="gd43" fmla="at2 1 gd42"/>
                            <a:gd name="gd44" fmla="cos 1 gd43"/>
                            <a:gd name="gd45" fmla="*/ gd44 gd44 1"/>
                            <a:gd name="gd46" fmla="*/ gd4 gd4 1"/>
                            <a:gd name="gd47" fmla="*/ gd46 gd45 1"/>
                            <a:gd name="gd48" fmla="sin 1 gd43"/>
                            <a:gd name="gd49" fmla="*/ gd48 gd48 1"/>
                            <a:gd name="gd50" fmla="*/ gd3 gd3 1"/>
                            <a:gd name="gd51" fmla="*/ gd50 gd49 1"/>
                            <a:gd name="gd52" fmla="+- gd51 gd47 0"/>
                            <a:gd name="gd53" fmla="sqrt gd52"/>
                            <a:gd name="gd54" fmla="*/ gd3 gd4 gd53"/>
                            <a:gd name="gd55" fmla="?: gd38 0 10800000"/>
                            <a:gd name="gd56" fmla="*/ gd40 gd41 1"/>
                            <a:gd name="gd57" fmla="*/ gd43 -1 1"/>
                            <a:gd name="gd58" fmla="?: gd43 gd43 gd57"/>
                            <a:gd name="gd59" fmla="*/ gd58 gd56 1"/>
                            <a:gd name="gd60" fmla="+- gd59 gd55 0"/>
                            <a:gd name="gd61" fmla="*/ gd54 gd44 1"/>
                            <a:gd name="gd62" fmla="*/ gd40 gd61 1"/>
                            <a:gd name="gd63" fmla="+- gd5 gd62 0"/>
                            <a:gd name="gd64" fmla="*/ gd48 -1 1"/>
                            <a:gd name="gd65" fmla="?: gd48 gd48 gd64"/>
                            <a:gd name="gd66" fmla="*/ gd54 gd65 1"/>
                            <a:gd name="gd67" fmla="*/ gd41 gd66 1"/>
                            <a:gd name="gd68" fmla="+- gd6 gd67 0"/>
                            <a:gd name="gd69" fmla="+- gd60 0 gd29"/>
                            <a:gd name="gd70" fmla="+- 21600000 gd69 0"/>
                            <a:gd name="gd71" fmla="?: gd69 gd69 gd70"/>
                            <a:gd name="gd72" fmla="*/ gd1 1 2"/>
                            <a:gd name="gd73" fmla="*/ gd2 1 2"/>
                            <a:gd name="gd74" fmla="val gd63"/>
                            <a:gd name="gd75" fmla="val gd68"/>
                            <a:gd name="gd76" fmla="+- 21600 0 -21600"/>
                            <a:gd name="gd77" fmla="+- 43200 0 0"/>
                            <a:gd name="gd78" fmla="*/ gd76 1 2"/>
                            <a:gd name="gd79" fmla="*/ gd77 1 2"/>
                            <a:gd name="gd80" fmla="+- -21600 gd78 0"/>
                            <a:gd name="gd81" fmla="+- 0 gd79 0"/>
                            <a:gd name="gd82" fmla="+- 0 0 gd80"/>
                            <a:gd name="gd83" fmla="+- 0 0 gd81"/>
                            <a:gd name="gd84" fmla="?: gd82 1 -1"/>
                            <a:gd name="gd85" fmla="?: gd83 1 -1"/>
                            <a:gd name="gd86" fmla="*/ gd83 1 gd82"/>
                            <a:gd name="gd87" fmla="at2 1 gd86"/>
                            <a:gd name="gd88" fmla="cos 1 gd87"/>
                            <a:gd name="gd89" fmla="*/ gd88 gd88 1"/>
                            <a:gd name="gd90" fmla="*/ gd79 gd79 1"/>
                            <a:gd name="gd91" fmla="*/ gd90 gd89 1"/>
                            <a:gd name="gd92" fmla="sin 1 gd87"/>
                            <a:gd name="gd93" fmla="*/ gd92 gd92 1"/>
                            <a:gd name="gd94" fmla="*/ gd78 gd78 1"/>
                            <a:gd name="gd95" fmla="*/ gd94 gd93 1"/>
                            <a:gd name="gd96" fmla="+- gd95 gd91 0"/>
                            <a:gd name="gd97" fmla="sqrt gd96"/>
                            <a:gd name="gd98" fmla="*/ gd78 gd79 gd97"/>
                            <a:gd name="gd99" fmla="?: gd82 0 10800000"/>
                            <a:gd name="gd100" fmla="*/ gd84 gd85 1"/>
                            <a:gd name="gd101" fmla="*/ gd87 -1 1"/>
                            <a:gd name="gd102" fmla="?: gd87 gd87 gd101"/>
                            <a:gd name="gd103" fmla="*/ gd102 gd100 1"/>
                            <a:gd name="gd104" fmla="+- gd103 gd99 0"/>
                            <a:gd name="gd105" fmla="*/ gd98 gd88 1"/>
                            <a:gd name="gd106" fmla="*/ gd84 gd105 1"/>
                            <a:gd name="gd107" fmla="+- gd80 gd106 0"/>
                            <a:gd name="gd108" fmla="*/ gd92 -1 1"/>
                            <a:gd name="gd109" fmla="?: gd92 gd92 gd108"/>
                            <a:gd name="gd110" fmla="*/ gd98 gd109 1"/>
                            <a:gd name="gd111" fmla="*/ gd85 gd110 1"/>
                            <a:gd name="gd112" fmla="+- gd81 gd111 0"/>
                            <a:gd name="gd113" fmla="+- 21600 0 gd80"/>
                            <a:gd name="gd114" fmla="+- 21600 0 gd81"/>
                            <a:gd name="gd115" fmla="?: gd113 1 -1"/>
                            <a:gd name="gd116" fmla="?: gd114 1 -1"/>
                            <a:gd name="gd117" fmla="*/ gd114 1 gd113"/>
                            <a:gd name="gd118" fmla="at2 1 gd117"/>
                            <a:gd name="gd119" fmla="cos 1 gd118"/>
                            <a:gd name="gd120" fmla="*/ gd119 gd119 1"/>
                            <a:gd name="gd121" fmla="*/ gd79 gd79 1"/>
                            <a:gd name="gd122" fmla="*/ gd121 gd120 1"/>
                            <a:gd name="gd123" fmla="sin 1 gd118"/>
                            <a:gd name="gd124" fmla="*/ gd123 gd123 1"/>
                            <a:gd name="gd125" fmla="*/ gd78 gd78 1"/>
                            <a:gd name="gd126" fmla="*/ gd125 gd124 1"/>
                            <a:gd name="gd127" fmla="+- gd126 gd122 0"/>
                            <a:gd name="gd128" fmla="sqrt gd127"/>
                            <a:gd name="gd129" fmla="*/ gd78 gd79 gd128"/>
                            <a:gd name="gd130" fmla="?: gd113 0 10800000"/>
                            <a:gd name="gd131" fmla="*/ gd115 gd116 1"/>
                            <a:gd name="gd132" fmla="*/ gd118 -1 1"/>
                            <a:gd name="gd133" fmla="?: gd118 gd118 gd132"/>
                            <a:gd name="gd134" fmla="*/ gd133 gd131 1"/>
                            <a:gd name="gd135" fmla="+- gd134 gd130 0"/>
                            <a:gd name="gd136" fmla="*/ gd129 gd119 1"/>
                            <a:gd name="gd137" fmla="*/ gd115 gd136 1"/>
                            <a:gd name="gd138" fmla="+- gd80 gd137 0"/>
                            <a:gd name="gd139" fmla="*/ gd123 -1 1"/>
                            <a:gd name="gd140" fmla="?: gd123 gd123 gd139"/>
                            <a:gd name="gd141" fmla="*/ gd129 gd140 1"/>
                            <a:gd name="gd142" fmla="*/ gd116 gd141 1"/>
                            <a:gd name="gd143" fmla="+- gd81 gd142 0"/>
                            <a:gd name="gd144" fmla="+- gd135 0 gd104"/>
                            <a:gd name="gd145" fmla="+- 21600000 gd144 0"/>
                            <a:gd name="gd146" fmla="?: gd144 gd144 gd145"/>
                            <a:gd name="gd147" fmla="*/ gd76 1 2"/>
                            <a:gd name="gd148" fmla="*/ gd77 1 2"/>
                            <a:gd name="gd149" fmla="val gd138"/>
                            <a:gd name="gd150" fmla="val gd143"/>
                            <a:gd name="gd151" fmla="val 0"/>
                            <a:gd name="gd152" fmla="val 21600"/>
                            <a:gd name="gd153" fmla="*/ w 0 100000"/>
                            <a:gd name="gd154" fmla="*/ h 0 100000"/>
                            <a:gd name="gd155" fmla="*/ w 0 100000"/>
                            <a:gd name="gd156" fmla="*/ h 0 100000"/>
                            <a:gd name="gd158" fmla="cos gd10 adj0"/>
                            <a:gd name="gd159" fmla="sin gd10 adj0"/>
                            <a:gd name="gd160" fmla="+- gd2 gd158 0"/>
                            <a:gd name="gd161" fmla="+- gd6 gd159 0"/>
                            <a:gd name="gd162" fmla="*/ w gd160 100000"/>
                            <a:gd name="gd163" fmla="*/ h gd161 100000"/>
                            <a:gd name="gd165" fmla="cos gd10 adj1"/>
                            <a:gd name="gd166" fmla="sin gd10 adj1"/>
                            <a:gd name="gd167" fmla="+- gd2 gd165 0"/>
                            <a:gd name="gd168" fmla="+- gd6 gd166 0"/>
                            <a:gd name="gd169" fmla="*/ w gd167 100000"/>
                            <a:gd name="gd170" fmla="*/ h gd168 100000"/>
                          </a:gdLst>
                          <a:ahLst>
                            <a:ahXY gdRefX="adj0" minX="0" maxX="21600000">
                              <a:pos x="gd162" y="gd163"/>
                            </a:ahXY>
                            <a:ahXY gdRefX="adj1" minX="0" maxX="21600000">
                              <a:pos x="gd169" y="gd170"/>
                            </a:ahXY>
                          </a:ahLst>
                          <a:cxnLst/>
                          <a:rect l="gd153" t="gd154" r="gd155" b="gd156"/>
                          <a:pathLst>
                            <a:path w="100000" h="100000" fill="none" stroke="1" extrusionOk="0">
                              <a:moveTo>
                                <a:pt x="gd32" y="gd37"/>
                              </a:moveTo>
                              <a:arcTo wR="gd72" hR="gd73" stAng="gd29" swAng="gd71"/>
                            </a:path>
                            <a:path w="100000" h="100000" fill="norm" stroke="0" extrusionOk="0">
                              <a:moveTo>
                                <a:pt x="gd107" y="gd112"/>
                              </a:moveTo>
                              <a:arcTo wR="gd147" hR="gd148" stAng="gd104" swAng="gd146"/>
                              <a:lnTo>
                                <a:pt x="gd151" y="gd152"/>
                              </a:lnTo>
                              <a:close/>
                            </a:path>
                            <a:path w="100000" h="100000" fill="norm" stroke="1" extrusionOk="0"/>
                          </a:pathLst>
                        </a:custGeom>
                        <a:solidFill>
                          <a:srgbClr val="FFFFFF"/>
                        </a:solidFill>
                        <a:ln>
                          <a:noFill/>
                          <a:round/>
                        </a:ln>
                      </wps:spPr>
                      <wps:txbx>
                        <w:txbxContent>
                          <w:p>
                            <w:r/>
                            <w:r/>
                          </w:p>
                        </w:txbxContent>
                      </wps:txbx>
                      <wps:bodyPr wrap="square" upright="1"/>
                    </wps:wsp>
                  </a:graphicData>
                </a:graphic>
              </wp:anchor>
            </w:drawing>
          </mc:Choice>
          <mc:Fallback>
            <w:pict>
              <v:shape id="shape 0" o:spid="_x0000_s0" style="position:absolute;mso-wrap-distance-left:9.0pt;mso-wrap-distance-top:0.0pt;mso-wrap-distance-right:9.0pt;mso-wrap-distance-bottom:0.0pt;z-index:502791680;o:allowoverlap:true;o:allowincell:true;mso-position-horizontal-relative:text;margin-left:385.2pt;mso-position-horizontal:absolute;mso-position-vertical-relative:text;margin-top:29.0pt;mso-position-vertical:absolute;width:85.8pt;height:57.8pt;" coordsize="100000,100000" path="m0,0l0,0c11849,0,21600,9750,21600,21600l21600,21600c21600,21600,21600,21600,21600,21600nfem0,0l0,0c11849,0,21600,9750,21600,21600l21600,21600c21600,21600,21600,21600,21600,21600l0,21600xnsee" fillcolor="#FFFFFF" stroked="f">
                <v:path textboxrect="0,0,0,0"/>
                <v:textbox>
                  <w:txbxContent>
                    <w:p>
                      <w:r/>
                      <w:r/>
                    </w:p>
                  </w:txbxContent>
                </v:textbox>
              </v:shape>
            </w:pict>
          </mc:Fallback>
        </mc:AlternateContent>
      </w:r>
      <w:r>
        <w:rPr>
          <w:rFonts w:ascii="Times New Roman" w:hAnsi="Times New Roman" w:cs="Times New Roman" w:eastAsia="Times New Roman"/>
          <w:b/>
          <w:bCs/>
          <w:iCs/>
        </w:rPr>
        <mc:AlternateContent>
          <mc:Choice Requires="wpg">
            <w:drawing>
              <wp:anchor xmlns:wp="http://schemas.openxmlformats.org/drawingml/2006/wordprocessingDrawing" distT="0" distB="0" distL="114300" distR="114300" simplePos="0" relativeHeight="251658752" behindDoc="0" locked="0" layoutInCell="1" allowOverlap="1">
                <wp:simplePos x="0" y="0"/>
                <wp:positionH relativeFrom="column">
                  <wp:posOffset>5067300</wp:posOffset>
                </wp:positionH>
                <wp:positionV relativeFrom="paragraph">
                  <wp:posOffset>394970</wp:posOffset>
                </wp:positionV>
                <wp:extent cx="1089660" cy="956310"/>
                <wp:effectExtent l="0" t="0" r="0" b="0"/>
                <wp:wrapNone/>
                <wp:docPr id="2" name="" hidden="0"/>
                <wp:cNvGraphicFramePr/>
                <a:graphic xmlns:a="http://schemas.openxmlformats.org/drawingml/2006/main">
                  <a:graphicData uri="http://schemas.microsoft.com/office/word/2010/wordprocessingShape">
                    <wps:wsp>
                      <wps:cNvSpPr/>
                      <wps:spPr bwMode="auto">
                        <a:xfrm>
                          <a:off x="0" y="0"/>
                          <a:ext cx="1089660" cy="956310"/>
                        </a:xfrm>
                        <a:custGeom>
                          <a:avLst>
                            <a:gd name="adj0" fmla="val 0"/>
                            <a:gd name="adj1" fmla="val 0"/>
                            <a:gd name="adj2" fmla="val 0"/>
                            <a:gd name="adj3" fmla="val 43200"/>
                            <a:gd name="adj4" fmla="val 43200"/>
                          </a:avLst>
                          <a:gdLst>
                            <a:gd name="gd0" fmla="val 65536"/>
                            <a:gd name="gd164" fmla="*/ adj1 65536 60000"/>
                            <a:gd name="gd157" fmla="*/ adj0 65536 60000"/>
                            <a:gd name="gd1" fmla="+- 21600 0 -21600"/>
                            <a:gd name="gd2" fmla="+- 43200 0 0"/>
                            <a:gd name="gd3" fmla="*/ gd1 1 2"/>
                            <a:gd name="gd4" fmla="*/ gd2 1 2"/>
                            <a:gd name="gd5" fmla="+- -21600 gd3 0"/>
                            <a:gd name="gd6" fmla="+- 0 gd4 0"/>
                            <a:gd name="gd7" fmla="+- 0 0 gd5"/>
                            <a:gd name="gd8" fmla="+- 0 0 gd6"/>
                            <a:gd name="gd9" fmla="?: gd7 1 -1"/>
                            <a:gd name="gd10" fmla="?: gd8 1 -1"/>
                            <a:gd name="gd11" fmla="*/ gd8 1 gd7"/>
                            <a:gd name="gd12" fmla="at2 1 gd11"/>
                            <a:gd name="gd13" fmla="cos 1 gd12"/>
                            <a:gd name="gd14" fmla="*/ gd13 gd13 1"/>
                            <a:gd name="gd15" fmla="*/ gd4 gd4 1"/>
                            <a:gd name="gd16" fmla="*/ gd15 gd14 1"/>
                            <a:gd name="gd17" fmla="sin 1 gd12"/>
                            <a:gd name="gd18" fmla="*/ gd17 gd17 1"/>
                            <a:gd name="gd19" fmla="*/ gd3 gd3 1"/>
                            <a:gd name="gd20" fmla="*/ gd19 gd18 1"/>
                            <a:gd name="gd21" fmla="+- gd20 gd16 0"/>
                            <a:gd name="gd22" fmla="sqrt gd21"/>
                            <a:gd name="gd23" fmla="*/ gd3 gd4 gd22"/>
                            <a:gd name="gd24" fmla="?: gd7 0 10800000"/>
                            <a:gd name="gd25" fmla="*/ gd9 gd10 1"/>
                            <a:gd name="gd26" fmla="*/ gd12 -1 1"/>
                            <a:gd name="gd27" fmla="?: gd12 gd12 gd26"/>
                            <a:gd name="gd28" fmla="*/ gd27 gd25 1"/>
                            <a:gd name="gd29" fmla="+- gd28 gd24 0"/>
                            <a:gd name="gd30" fmla="*/ gd23 gd13 1"/>
                            <a:gd name="gd31" fmla="*/ gd9 gd30 1"/>
                            <a:gd name="gd32" fmla="+- gd5 gd31 0"/>
                            <a:gd name="gd33" fmla="*/ gd17 -1 1"/>
                            <a:gd name="gd34" fmla="?: gd17 gd17 gd33"/>
                            <a:gd name="gd35" fmla="*/ gd23 gd34 1"/>
                            <a:gd name="gd36" fmla="*/ gd10 gd35 1"/>
                            <a:gd name="gd37" fmla="+- gd6 gd36 0"/>
                            <a:gd name="gd38" fmla="+- 21600 0 gd5"/>
                            <a:gd name="gd39" fmla="+- 21600 0 gd6"/>
                            <a:gd name="gd40" fmla="?: gd38 1 -1"/>
                            <a:gd name="gd41" fmla="?: gd39 1 -1"/>
                            <a:gd name="gd42" fmla="*/ gd39 1 gd38"/>
                            <a:gd name="gd43" fmla="at2 1 gd42"/>
                            <a:gd name="gd44" fmla="cos 1 gd43"/>
                            <a:gd name="gd45" fmla="*/ gd44 gd44 1"/>
                            <a:gd name="gd46" fmla="*/ gd4 gd4 1"/>
                            <a:gd name="gd47" fmla="*/ gd46 gd45 1"/>
                            <a:gd name="gd48" fmla="sin 1 gd43"/>
                            <a:gd name="gd49" fmla="*/ gd48 gd48 1"/>
                            <a:gd name="gd50" fmla="*/ gd3 gd3 1"/>
                            <a:gd name="gd51" fmla="*/ gd50 gd49 1"/>
                            <a:gd name="gd52" fmla="+- gd51 gd47 0"/>
                            <a:gd name="gd53" fmla="sqrt gd52"/>
                            <a:gd name="gd54" fmla="*/ gd3 gd4 gd53"/>
                            <a:gd name="gd55" fmla="?: gd38 0 10800000"/>
                            <a:gd name="gd56" fmla="*/ gd40 gd41 1"/>
                            <a:gd name="gd57" fmla="*/ gd43 -1 1"/>
                            <a:gd name="gd58" fmla="?: gd43 gd43 gd57"/>
                            <a:gd name="gd59" fmla="*/ gd58 gd56 1"/>
                            <a:gd name="gd60" fmla="+- gd59 gd55 0"/>
                            <a:gd name="gd61" fmla="*/ gd54 gd44 1"/>
                            <a:gd name="gd62" fmla="*/ gd40 gd61 1"/>
                            <a:gd name="gd63" fmla="+- gd5 gd62 0"/>
                            <a:gd name="gd64" fmla="*/ gd48 -1 1"/>
                            <a:gd name="gd65" fmla="?: gd48 gd48 gd64"/>
                            <a:gd name="gd66" fmla="*/ gd54 gd65 1"/>
                            <a:gd name="gd67" fmla="*/ gd41 gd66 1"/>
                            <a:gd name="gd68" fmla="+- gd6 gd67 0"/>
                            <a:gd name="gd69" fmla="+- gd60 0 gd29"/>
                            <a:gd name="gd70" fmla="+- 21600000 gd69 0"/>
                            <a:gd name="gd71" fmla="?: gd69 gd69 gd70"/>
                            <a:gd name="gd72" fmla="*/ gd1 1 2"/>
                            <a:gd name="gd73" fmla="*/ gd2 1 2"/>
                            <a:gd name="gd74" fmla="val gd63"/>
                            <a:gd name="gd75" fmla="val gd68"/>
                            <a:gd name="gd76" fmla="+- 21600 0 -21600"/>
                            <a:gd name="gd77" fmla="+- 43200 0 0"/>
                            <a:gd name="gd78" fmla="*/ gd76 1 2"/>
                            <a:gd name="gd79" fmla="*/ gd77 1 2"/>
                            <a:gd name="gd80" fmla="+- -21600 gd78 0"/>
                            <a:gd name="gd81" fmla="+- 0 gd79 0"/>
                            <a:gd name="gd82" fmla="+- 0 0 gd80"/>
                            <a:gd name="gd83" fmla="+- 0 0 gd81"/>
                            <a:gd name="gd84" fmla="?: gd82 1 -1"/>
                            <a:gd name="gd85" fmla="?: gd83 1 -1"/>
                            <a:gd name="gd86" fmla="*/ gd83 1 gd82"/>
                            <a:gd name="gd87" fmla="at2 1 gd86"/>
                            <a:gd name="gd88" fmla="cos 1 gd87"/>
                            <a:gd name="gd89" fmla="*/ gd88 gd88 1"/>
                            <a:gd name="gd90" fmla="*/ gd79 gd79 1"/>
                            <a:gd name="gd91" fmla="*/ gd90 gd89 1"/>
                            <a:gd name="gd92" fmla="sin 1 gd87"/>
                            <a:gd name="gd93" fmla="*/ gd92 gd92 1"/>
                            <a:gd name="gd94" fmla="*/ gd78 gd78 1"/>
                            <a:gd name="gd95" fmla="*/ gd94 gd93 1"/>
                            <a:gd name="gd96" fmla="+- gd95 gd91 0"/>
                            <a:gd name="gd97" fmla="sqrt gd96"/>
                            <a:gd name="gd98" fmla="*/ gd78 gd79 gd97"/>
                            <a:gd name="gd99" fmla="?: gd82 0 10800000"/>
                            <a:gd name="gd100" fmla="*/ gd84 gd85 1"/>
                            <a:gd name="gd101" fmla="*/ gd87 -1 1"/>
                            <a:gd name="gd102" fmla="?: gd87 gd87 gd101"/>
                            <a:gd name="gd103" fmla="*/ gd102 gd100 1"/>
                            <a:gd name="gd104" fmla="+- gd103 gd99 0"/>
                            <a:gd name="gd105" fmla="*/ gd98 gd88 1"/>
                            <a:gd name="gd106" fmla="*/ gd84 gd105 1"/>
                            <a:gd name="gd107" fmla="+- gd80 gd106 0"/>
                            <a:gd name="gd108" fmla="*/ gd92 -1 1"/>
                            <a:gd name="gd109" fmla="?: gd92 gd92 gd108"/>
                            <a:gd name="gd110" fmla="*/ gd98 gd109 1"/>
                            <a:gd name="gd111" fmla="*/ gd85 gd110 1"/>
                            <a:gd name="gd112" fmla="+- gd81 gd111 0"/>
                            <a:gd name="gd113" fmla="+- 21600 0 gd80"/>
                            <a:gd name="gd114" fmla="+- 21600 0 gd81"/>
                            <a:gd name="gd115" fmla="?: gd113 1 -1"/>
                            <a:gd name="gd116" fmla="?: gd114 1 -1"/>
                            <a:gd name="gd117" fmla="*/ gd114 1 gd113"/>
                            <a:gd name="gd118" fmla="at2 1 gd117"/>
                            <a:gd name="gd119" fmla="cos 1 gd118"/>
                            <a:gd name="gd120" fmla="*/ gd119 gd119 1"/>
                            <a:gd name="gd121" fmla="*/ gd79 gd79 1"/>
                            <a:gd name="gd122" fmla="*/ gd121 gd120 1"/>
                            <a:gd name="gd123" fmla="sin 1 gd118"/>
                            <a:gd name="gd124" fmla="*/ gd123 gd123 1"/>
                            <a:gd name="gd125" fmla="*/ gd78 gd78 1"/>
                            <a:gd name="gd126" fmla="*/ gd125 gd124 1"/>
                            <a:gd name="gd127" fmla="+- gd126 gd122 0"/>
                            <a:gd name="gd128" fmla="sqrt gd127"/>
                            <a:gd name="gd129" fmla="*/ gd78 gd79 gd128"/>
                            <a:gd name="gd130" fmla="?: gd113 0 10800000"/>
                            <a:gd name="gd131" fmla="*/ gd115 gd116 1"/>
                            <a:gd name="gd132" fmla="*/ gd118 -1 1"/>
                            <a:gd name="gd133" fmla="?: gd118 gd118 gd132"/>
                            <a:gd name="gd134" fmla="*/ gd133 gd131 1"/>
                            <a:gd name="gd135" fmla="+- gd134 gd130 0"/>
                            <a:gd name="gd136" fmla="*/ gd129 gd119 1"/>
                            <a:gd name="gd137" fmla="*/ gd115 gd136 1"/>
                            <a:gd name="gd138" fmla="+- gd80 gd137 0"/>
                            <a:gd name="gd139" fmla="*/ gd123 -1 1"/>
                            <a:gd name="gd140" fmla="?: gd123 gd123 gd139"/>
                            <a:gd name="gd141" fmla="*/ gd129 gd140 1"/>
                            <a:gd name="gd142" fmla="*/ gd116 gd141 1"/>
                            <a:gd name="gd143" fmla="+- gd81 gd142 0"/>
                            <a:gd name="gd144" fmla="+- gd135 0 gd104"/>
                            <a:gd name="gd145" fmla="+- 21600000 gd144 0"/>
                            <a:gd name="gd146" fmla="?: gd144 gd144 gd145"/>
                            <a:gd name="gd147" fmla="*/ gd76 1 2"/>
                            <a:gd name="gd148" fmla="*/ gd77 1 2"/>
                            <a:gd name="gd149" fmla="val gd138"/>
                            <a:gd name="gd150" fmla="val gd143"/>
                            <a:gd name="gd151" fmla="val 0"/>
                            <a:gd name="gd152" fmla="val 21600"/>
                            <a:gd name="gd153" fmla="*/ w 0 100000"/>
                            <a:gd name="gd154" fmla="*/ h 0 100000"/>
                            <a:gd name="gd155" fmla="*/ w 0 100000"/>
                            <a:gd name="gd156" fmla="*/ h 0 100000"/>
                            <a:gd name="gd158" fmla="cos gd10 adj0"/>
                            <a:gd name="gd159" fmla="sin gd10 adj0"/>
                            <a:gd name="gd160" fmla="+- gd2 gd158 0"/>
                            <a:gd name="gd161" fmla="+- gd6 gd159 0"/>
                            <a:gd name="gd162" fmla="*/ w gd160 100000"/>
                            <a:gd name="gd163" fmla="*/ h gd161 100000"/>
                            <a:gd name="gd165" fmla="cos gd10 adj1"/>
                            <a:gd name="gd166" fmla="sin gd10 adj1"/>
                            <a:gd name="gd167" fmla="+- gd2 gd165 0"/>
                            <a:gd name="gd168" fmla="+- gd6 gd166 0"/>
                            <a:gd name="gd169" fmla="*/ w gd167 100000"/>
                            <a:gd name="gd170" fmla="*/ h gd168 100000"/>
                          </a:gdLst>
                          <a:ahLst>
                            <a:ahXY gdRefX="adj0" minX="0" maxX="21600000">
                              <a:pos x="gd162" y="gd163"/>
                            </a:ahXY>
                            <a:ahXY gdRefX="adj1" minX="0" maxX="21600000">
                              <a:pos x="gd169" y="gd170"/>
                            </a:ahXY>
                          </a:ahLst>
                          <a:cxnLst/>
                          <a:rect l="gd153" t="gd154" r="gd155" b="gd156"/>
                          <a:pathLst>
                            <a:path w="100000" h="100000" fill="none" stroke="1" extrusionOk="0">
                              <a:moveTo>
                                <a:pt x="gd32" y="gd37"/>
                              </a:moveTo>
                              <a:arcTo wR="gd72" hR="gd73" stAng="gd29" swAng="gd71"/>
                            </a:path>
                            <a:path w="100000" h="100000" fill="norm" stroke="0" extrusionOk="0">
                              <a:moveTo>
                                <a:pt x="gd107" y="gd112"/>
                              </a:moveTo>
                              <a:arcTo wR="gd147" hR="gd148" stAng="gd104" swAng="gd146"/>
                              <a:lnTo>
                                <a:pt x="gd151" y="gd152"/>
                              </a:lnTo>
                              <a:close/>
                            </a:path>
                            <a:path w="100000" h="100000" fill="norm" stroke="1" extrusionOk="0"/>
                          </a:pathLst>
                        </a:custGeom>
                        <a:solidFill>
                          <a:srgbClr val="FFFFFF"/>
                        </a:solidFill>
                        <a:ln>
                          <a:noFill/>
                          <a:round/>
                        </a:ln>
                      </wps:spPr>
                      <wps:txbx>
                        <w:txbxContent>
                          <w:p>
                            <w:pPr>
                              <w:jc w:val="center"/>
                              <w:rPr>
                                <w:rFonts w:ascii="Times New Roman" w:hAnsi="Times New Roman" w:cs="Times New Roman" w:eastAsia="Times New Roman"/>
                                <w:sz w:val="16"/>
                                <w:szCs w:val="20"/>
                              </w:rPr>
                            </w:pPr>
                            <w:r>
                              <w:rPr>
                                <w:rFonts w:ascii="Times New Roman" w:hAnsi="Times New Roman" w:cs="Times New Roman" w:eastAsia="Times New Roman"/>
                                <w:sz w:val="16"/>
                                <w:szCs w:val="16"/>
                              </w:rPr>
                              <w:t xml:space="preserve">Проект </w:t>
                            </w:r>
                            <w:r/>
                          </w:p>
                          <w:p>
                            <w:pPr>
                              <w:jc w:val="center"/>
                              <w:rPr>
                                <w:sz w:val="16"/>
                                <w:szCs w:val="16"/>
                              </w:rPr>
                            </w:pPr>
                            <w:r>
                              <w:rPr>
                                <w:rFonts w:ascii="Times New Roman" w:hAnsi="Times New Roman" w:cs="Times New Roman" w:eastAsia="Times New Roman"/>
                                <w:sz w:val="16"/>
                                <w:szCs w:val="16"/>
                              </w:rPr>
                              <w:t xml:space="preserve">вносится главой администрации Новооскольского городского округа</w:t>
                            </w:r>
                            <w:r/>
                          </w:p>
                        </w:txbxContent>
                      </wps:txbx>
                      <wps:bodyPr wrap="square" upright="1"/>
                    </wps:wsp>
                  </a:graphicData>
                </a:graphic>
              </wp:anchor>
            </w:drawing>
          </mc:Choice>
          <mc:Fallback>
            <w:pict>
              <v:shape id="shape 1" o:spid="_x0000_s1" style="position:absolute;mso-wrap-distance-left:9.0pt;mso-wrap-distance-top:0.0pt;mso-wrap-distance-right:9.0pt;mso-wrap-distance-bottom:0.0pt;z-index:251658752;o:allowoverlap:true;o:allowincell:true;mso-position-horizontal-relative:text;margin-left:399.0pt;mso-position-horizontal:absolute;mso-position-vertical-relative:text;margin-top:31.1pt;mso-position-vertical:absolute;width:85.8pt;height:75.3pt;" coordsize="100000,100000" path="m0,0l0,0c11849,0,21600,9750,21600,21599l21600,21599c21600,21599,21600,21599,21600,21599nfem0,0l0,0c11849,0,21600,9750,21600,21599l21600,21599c21600,21599,21600,21599,21600,21599l0,21599xnsee" fillcolor="#FFFFFF" stroked="f">
                <v:path textboxrect="0,0,0,0"/>
                <v:textbox>
                  <w:txbxContent>
                    <w:p>
                      <w:pPr>
                        <w:jc w:val="center"/>
                        <w:rPr>
                          <w:rFonts w:ascii="Times New Roman" w:hAnsi="Times New Roman" w:cs="Times New Roman" w:eastAsia="Times New Roman"/>
                          <w:sz w:val="16"/>
                          <w:szCs w:val="20"/>
                        </w:rPr>
                      </w:pPr>
                      <w:r>
                        <w:rPr>
                          <w:rFonts w:ascii="Times New Roman" w:hAnsi="Times New Roman" w:cs="Times New Roman" w:eastAsia="Times New Roman"/>
                          <w:sz w:val="16"/>
                          <w:szCs w:val="16"/>
                        </w:rPr>
                        <w:t xml:space="preserve">Проект </w:t>
                      </w:r>
                      <w:r/>
                    </w:p>
                    <w:p>
                      <w:pPr>
                        <w:jc w:val="center"/>
                        <w:rPr>
                          <w:sz w:val="16"/>
                          <w:szCs w:val="16"/>
                        </w:rPr>
                      </w:pPr>
                      <w:r>
                        <w:rPr>
                          <w:rFonts w:ascii="Times New Roman" w:hAnsi="Times New Roman" w:cs="Times New Roman" w:eastAsia="Times New Roman"/>
                          <w:sz w:val="16"/>
                          <w:szCs w:val="16"/>
                        </w:rPr>
                        <w:t xml:space="preserve">вносится главой администрации Новооскольского городского округа</w:t>
                      </w:r>
                      <w:r/>
                    </w:p>
                  </w:txbxContent>
                </v:textbox>
              </v:shape>
            </w:pict>
          </mc:Fallback>
        </mc:AlternateContent>
      </w:r>
      <w:r>
        <w:rPr>
          <w:rFonts w:ascii="Times New Roman" w:hAnsi="Times New Roman" w:cs="Times New Roman" w:eastAsia="Times New Roman"/>
          <w:b/>
          <w:bCs/>
          <w:iCs/>
        </w:rPr>
        <w:tab/>
      </w:r>
      <w:r>
        <w:rPr>
          <w:rFonts w:ascii="Arial" w:hAnsi="Arial" w:cs="Arial"/>
          <w:i/>
          <w:sz w:val="18"/>
          <w:szCs w:val="18"/>
        </w:rPr>
      </w:r>
      <w:r/>
    </w:p>
    <w:p>
      <w:pPr>
        <w:jc w:val="center"/>
        <w:spacing w:lineRule="auto" w:line="240" w:after="0"/>
        <w:tabs>
          <w:tab w:val="center" w:pos="0" w:leader="none"/>
          <w:tab w:val="left" w:pos="8097" w:leader="none"/>
        </w:tabs>
        <w:rPr>
          <w:rFonts w:ascii="Times New Roman" w:hAnsi="Times New Roman" w:cs="Times New Roman" w:eastAsia="Times New Roman"/>
          <w:lang w:eastAsia="ru-RU"/>
        </w:rPr>
      </w:pPr>
      <w:r>
        <w:rPr>
          <w:rFonts w:ascii="Times New Roman" w:hAnsi="Times New Roman" w:cs="Times New Roman" w:eastAsia="Times New Roman"/>
          <w:b/>
          <w:bCs/>
          <w:iCs/>
          <w:sz w:val="24"/>
          <w:szCs w:val="24"/>
          <w:lang w:eastAsia="ru-RU"/>
        </w:rPr>
        <w:t xml:space="preserve">                                                           </w:t>
      </w:r>
      <w:r>
        <w:rPr>
          <w:rFonts w:ascii="Arial" w:hAnsi="Arial" w:cs="Arial"/>
          <w:i/>
          <w:sz w:val="18"/>
          <w:szCs w:val="18"/>
          <w:lang w:eastAsia="ru-RU"/>
        </w:rPr>
        <mc:AlternateContent>
          <mc:Choice Requires="wpg">
            <w:drawing>
              <wp:inline xmlns:wp="http://schemas.openxmlformats.org/drawingml/2006/wordprocessingDrawing" distT="0" distB="0" distL="0" distR="0">
                <wp:extent cx="518847" cy="614824"/>
                <wp:effectExtent l="19050" t="0" r="0" b="0"/>
                <wp:docPr id="3" name="Рисунок 1" descr="C:\Users\n.didenko\Desktop\Бланки новые\БЛАНКИ - 2020 год\герб_1.png"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158181" name="Picture 2" descr="C:\Users\n.didenko\Desktop\Бланки новые\БЛАНКИ - 2020 год\герб_1.png" hidden="0"/>
                        <pic:cNvPicPr>
                          <a:picLocks noChangeAspect="1"/>
                        </pic:cNvPicPr>
                        <pic:nvPr isPhoto="0" userDrawn="0"/>
                      </pic:nvPicPr>
                      <pic:blipFill>
                        <a:blip r:embed="rId14"/>
                        <a:stretch/>
                      </pic:blipFill>
                      <pic:spPr bwMode="auto">
                        <a:xfrm>
                          <a:off x="0" y="0"/>
                          <a:ext cx="518845" cy="614822"/>
                        </a:xfrm>
                        <a:prstGeom prst="rect">
                          <a:avLst/>
                        </a:prstGeom>
                        <a:noFill/>
                        <a:ln w="9525">
                          <a:noFill/>
                          <a:miter/>
                          <a:headEnd/>
                          <a:tailEnd/>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mso-wrap-distance-left:0.0pt;mso-wrap-distance-top:0.0pt;mso-wrap-distance-right:0.0pt;mso-wrap-distance-bottom:0.0pt;width:40.9pt;height:48.4pt;" stroked="f" strokeweight="0.75pt">
                <v:path textboxrect="0,0,0,0"/>
                <v:imagedata r:id="rId14" o:title=""/>
              </v:shape>
            </w:pict>
          </mc:Fallback>
        </mc:AlternateContent>
      </w:r>
      <w:r>
        <w:rPr>
          <w:rFonts w:ascii="Times New Roman" w:hAnsi="Times New Roman" w:cs="Times New Roman" w:eastAsia="Times New Roman"/>
          <w:b/>
          <w:bCs/>
          <w:iCs/>
          <w:sz w:val="24"/>
          <w:szCs w:val="24"/>
          <w:lang w:eastAsia="ru-RU"/>
        </w:rPr>
        <w:tab/>
      </w:r>
      <w:r/>
      <w:r/>
    </w:p>
    <w:p>
      <w:pPr>
        <w:jc w:val="center"/>
        <w:spacing w:lineRule="auto" w:line="240" w:after="0"/>
        <w:rPr>
          <w:rFonts w:ascii="Times New Roman" w:hAnsi="Times New Roman" w:cs="Times New Roman" w:eastAsia="Times New Roman"/>
          <w:lang w:eastAsia="ru-RU"/>
        </w:rPr>
      </w:pPr>
      <w:r>
        <w:rPr>
          <w:rFonts w:ascii="Times New Roman" w:hAnsi="Times New Roman" w:cs="Times New Roman" w:eastAsia="Times New Roman"/>
          <w:b/>
          <w:bCs/>
          <w:iCs/>
          <w:sz w:val="28"/>
          <w:szCs w:val="28"/>
          <w:lang w:eastAsia="ru-RU"/>
        </w:rPr>
      </w:r>
      <w:r>
        <w:rPr>
          <w:rFonts w:ascii="Times New Roman" w:hAnsi="Times New Roman" w:cs="Times New Roman" w:eastAsia="Times New Roman"/>
          <w:b/>
          <w:bCs/>
          <w:iCs/>
          <w:sz w:val="28"/>
          <w:szCs w:val="28"/>
          <w:lang w:eastAsia="ru-RU"/>
        </w:rPr>
      </w:r>
      <w:r/>
    </w:p>
    <w:p>
      <w:pPr>
        <w:jc w:val="center"/>
        <w:spacing w:lineRule="auto" w:line="240" w:after="0"/>
        <w:rPr>
          <w:rFonts w:ascii="Times New Roman" w:hAnsi="Times New Roman" w:cs="Times New Roman" w:eastAsia="Times New Roman"/>
          <w:lang w:eastAsia="ru-RU"/>
        </w:rPr>
      </w:pPr>
      <w:r>
        <w:rPr>
          <w:rFonts w:ascii="Times New Roman" w:hAnsi="Times New Roman" w:cs="Times New Roman" w:eastAsia="Times New Roman"/>
          <w:b/>
          <w:bCs/>
          <w:iCs/>
          <w:sz w:val="28"/>
          <w:szCs w:val="28"/>
          <w:lang w:eastAsia="ru-RU"/>
        </w:rPr>
        <w:t xml:space="preserve">РОССИЙСКАЯ ФЕДЕРАЦИЯ</w:t>
      </w:r>
      <w:r>
        <w:rPr>
          <w:rFonts w:ascii="Times New Roman" w:hAnsi="Times New Roman" w:cs="Times New Roman" w:eastAsia="Times New Roman"/>
          <w:b/>
          <w:bCs/>
          <w:iCs/>
          <w:sz w:val="28"/>
          <w:szCs w:val="28"/>
          <w:lang w:eastAsia="ru-RU"/>
        </w:rPr>
      </w:r>
      <w:r/>
    </w:p>
    <w:p>
      <w:pPr>
        <w:jc w:val="center"/>
        <w:spacing w:lineRule="auto" w:line="240" w:after="0"/>
        <w:rPr>
          <w:rFonts w:ascii="Times New Roman" w:hAnsi="Times New Roman" w:cs="Times New Roman" w:eastAsia="Times New Roman"/>
          <w:lang w:eastAsia="ru-RU"/>
        </w:rPr>
      </w:pPr>
      <w:r>
        <w:rPr>
          <w:rFonts w:ascii="Times New Roman" w:hAnsi="Times New Roman" w:cs="Times New Roman" w:eastAsia="Times New Roman"/>
          <w:b/>
          <w:bCs/>
          <w:iCs/>
          <w:sz w:val="28"/>
          <w:szCs w:val="28"/>
          <w:lang w:eastAsia="ru-RU"/>
        </w:rPr>
        <w:t xml:space="preserve">БЕЛГОРОДСКАЯ ОБЛАСТЬ</w:t>
      </w:r>
      <w:r>
        <w:rPr>
          <w:rFonts w:ascii="Times New Roman" w:hAnsi="Times New Roman" w:cs="Times New Roman" w:eastAsia="Times New Roman"/>
          <w:b/>
          <w:bCs/>
          <w:iCs/>
          <w:sz w:val="28"/>
          <w:szCs w:val="28"/>
          <w:lang w:eastAsia="ru-RU"/>
        </w:rPr>
      </w:r>
      <w:r/>
    </w:p>
    <w:p>
      <w:pPr>
        <w:jc w:val="center"/>
        <w:spacing w:lineRule="auto" w:line="240" w:after="0"/>
        <w:rPr>
          <w:rFonts w:ascii="Times New Roman" w:hAnsi="Times New Roman" w:cs="Times New Roman" w:eastAsia="Times New Roman"/>
          <w:lang w:eastAsia="ru-RU"/>
        </w:rPr>
      </w:pPr>
      <w:r>
        <w:rPr>
          <w:rFonts w:ascii="Times New Roman" w:hAnsi="Times New Roman" w:cs="Times New Roman" w:eastAsia="Times New Roman"/>
          <w:b/>
          <w:bCs/>
          <w:iCs/>
          <w:sz w:val="28"/>
          <w:szCs w:val="28"/>
          <w:lang w:eastAsia="ru-RU"/>
        </w:rPr>
      </w:r>
      <w:r>
        <w:rPr>
          <w:rFonts w:ascii="Times New Roman" w:hAnsi="Times New Roman" w:cs="Times New Roman" w:eastAsia="Times New Roman"/>
          <w:b/>
          <w:bCs/>
          <w:iCs/>
          <w:sz w:val="28"/>
          <w:szCs w:val="28"/>
          <w:lang w:eastAsia="ru-RU"/>
        </w:rPr>
      </w:r>
      <w:r/>
    </w:p>
    <w:p>
      <w:pPr>
        <w:jc w:val="center"/>
        <w:spacing w:lineRule="auto" w:line="240" w:after="0"/>
        <w:rPr>
          <w:rFonts w:ascii="Times New Roman" w:hAnsi="Times New Roman" w:cs="Times New Roman" w:eastAsia="Times New Roman"/>
          <w:lang w:eastAsia="ru-RU"/>
        </w:rPr>
      </w:pPr>
      <w:r>
        <w:rPr>
          <w:rFonts w:ascii="Times New Roman" w:hAnsi="Times New Roman" w:cs="Times New Roman" w:eastAsia="Times New Roman"/>
          <w:b/>
          <w:bCs/>
          <w:iCs/>
          <w:sz w:val="24"/>
          <w:szCs w:val="24"/>
          <w:lang w:eastAsia="ru-RU"/>
        </w:rPr>
        <w:t xml:space="preserve">СОВЕТ ДЕПУТАТОВ</w:t>
      </w:r>
      <w:r>
        <w:rPr>
          <w:rFonts w:ascii="Times New Roman" w:hAnsi="Times New Roman" w:cs="Times New Roman" w:eastAsia="Times New Roman"/>
          <w:b/>
          <w:bCs/>
          <w:iCs/>
          <w:sz w:val="24"/>
          <w:szCs w:val="24"/>
          <w:lang w:eastAsia="ru-RU"/>
        </w:rPr>
      </w:r>
      <w:r/>
    </w:p>
    <w:p>
      <w:pPr>
        <w:jc w:val="center"/>
        <w:spacing w:lineRule="auto" w:line="240" w:after="0"/>
        <w:rPr>
          <w:rFonts w:ascii="Times New Roman" w:hAnsi="Times New Roman" w:cs="Times New Roman" w:eastAsia="Times New Roman"/>
          <w:lang w:eastAsia="ru-RU"/>
        </w:rPr>
      </w:pPr>
      <w:r>
        <w:rPr>
          <w:rFonts w:ascii="Times New Roman" w:hAnsi="Times New Roman" w:cs="Times New Roman" w:eastAsia="Times New Roman"/>
          <w:b/>
          <w:bCs/>
          <w:iCs/>
          <w:sz w:val="24"/>
          <w:szCs w:val="24"/>
          <w:lang w:eastAsia="ru-RU"/>
        </w:rPr>
        <w:t xml:space="preserve">НОВООСКОЛЬСКОГО </w:t>
      </w:r>
      <w:r>
        <w:rPr>
          <w:rFonts w:ascii="Times New Roman" w:hAnsi="Times New Roman" w:cs="Times New Roman" w:eastAsia="Times New Roman"/>
          <w:b/>
          <w:bCs/>
          <w:iCs/>
          <w:sz w:val="24"/>
          <w:szCs w:val="24"/>
          <w:lang w:eastAsia="ru-RU"/>
        </w:rPr>
        <w:t xml:space="preserve">МУНИЦИПАЛЬНОГО</w:t>
      </w:r>
      <w:r>
        <w:rPr>
          <w:rFonts w:ascii="Times New Roman" w:hAnsi="Times New Roman" w:cs="Times New Roman" w:eastAsia="Times New Roman"/>
          <w:b/>
          <w:bCs/>
          <w:iCs/>
          <w:sz w:val="24"/>
          <w:szCs w:val="24"/>
          <w:lang w:eastAsia="ru-RU"/>
        </w:rPr>
        <w:t xml:space="preserve"> ОКРУГА</w:t>
      </w:r>
      <w:r>
        <w:rPr>
          <w:rFonts w:ascii="Times New Roman" w:hAnsi="Times New Roman" w:cs="Times New Roman" w:eastAsia="Times New Roman"/>
          <w:b/>
          <w:bCs/>
          <w:iCs/>
          <w:sz w:val="24"/>
          <w:szCs w:val="24"/>
          <w:lang w:eastAsia="ru-RU"/>
        </w:rPr>
      </w:r>
      <w:r/>
    </w:p>
    <w:p>
      <w:pPr>
        <w:jc w:val="center"/>
        <w:spacing w:lineRule="auto" w:line="240" w:after="0"/>
        <w:rPr>
          <w:rFonts w:ascii="Times New Roman" w:hAnsi="Times New Roman" w:cs="Times New Roman" w:eastAsia="Times New Roman"/>
          <w:b/>
          <w:sz w:val="24"/>
          <w:highlight w:val="none"/>
          <w:lang w:eastAsia="ru-RU"/>
        </w:rPr>
      </w:pPr>
      <w:r>
        <w:rPr>
          <w:rFonts w:ascii="Times New Roman" w:hAnsi="Times New Roman" w:cs="Times New Roman" w:eastAsia="Times New Roman"/>
          <w:b/>
          <w:bCs/>
          <w:iCs/>
          <w:sz w:val="24"/>
          <w:szCs w:val="24"/>
          <w:lang w:eastAsia="ru-RU"/>
        </w:rPr>
        <w:t xml:space="preserve">БЕЛГОРОДСКОЙ ОБЛАСТИ</w:t>
      </w:r>
      <w:r>
        <w:rPr>
          <w:rFonts w:ascii="Times New Roman" w:hAnsi="Times New Roman" w:cs="Times New Roman" w:eastAsia="Times New Roman"/>
          <w:b/>
          <w:bCs/>
          <w:iCs/>
          <w:sz w:val="24"/>
          <w:szCs w:val="24"/>
          <w:lang w:eastAsia="ru-RU"/>
        </w:rPr>
      </w:r>
      <w:r/>
    </w:p>
    <w:p>
      <w:pPr>
        <w:jc w:val="center"/>
        <w:spacing w:lineRule="auto" w:line="240" w:after="0"/>
        <w:rPr>
          <w:rFonts w:ascii="Times New Roman" w:hAnsi="Times New Roman" w:cs="Times New Roman" w:eastAsia="Times New Roman"/>
          <w:b/>
          <w:sz w:val="24"/>
          <w:szCs w:val="24"/>
          <w:lang w:eastAsia="ru-RU"/>
        </w:rPr>
      </w:pPr>
      <w:r>
        <w:rPr>
          <w:rFonts w:ascii="Times New Roman" w:hAnsi="Times New Roman" w:cs="Times New Roman" w:eastAsia="Times New Roman"/>
          <w:b/>
          <w:bCs/>
          <w:iCs/>
          <w:sz w:val="24"/>
          <w:szCs w:val="24"/>
          <w:highlight w:val="none"/>
          <w:lang w:eastAsia="ru-RU"/>
        </w:rPr>
      </w:r>
      <w:r>
        <w:rPr>
          <w:rFonts w:ascii="Times New Roman" w:hAnsi="Times New Roman" w:cs="Times New Roman" w:eastAsia="Times New Roman"/>
          <w:b/>
          <w:bCs/>
          <w:iCs/>
          <w:sz w:val="24"/>
          <w:szCs w:val="24"/>
          <w:highlight w:val="none"/>
          <w:lang w:eastAsia="ru-RU"/>
        </w:rPr>
      </w:r>
    </w:p>
    <w:p>
      <w:pPr>
        <w:jc w:val="center"/>
        <w:spacing w:lineRule="auto" w:line="240" w:after="0"/>
        <w:rPr>
          <w:rFonts w:ascii="Times New Roman" w:hAnsi="Times New Roman" w:cs="Times New Roman" w:eastAsia="Times New Roman"/>
          <w:lang w:eastAsia="ru-RU"/>
        </w:rPr>
      </w:pPr>
      <w:r>
        <w:rPr>
          <w:rFonts w:ascii="Times New Roman" w:hAnsi="Times New Roman" w:cs="Times New Roman" w:eastAsia="Times New Roman"/>
          <w:bCs/>
          <w:iCs/>
          <w:sz w:val="20"/>
          <w:szCs w:val="20"/>
          <w:lang w:eastAsia="ru-RU"/>
        </w:rPr>
        <w:t xml:space="preserve">Сорок шестое заседание   Совета депутатов  Новооскол</w:t>
      </w:r>
      <w:r>
        <w:rPr>
          <w:rFonts w:ascii="Times New Roman" w:hAnsi="Times New Roman" w:cs="Times New Roman" w:eastAsia="Times New Roman"/>
          <w:bCs/>
          <w:iCs/>
          <w:sz w:val="20"/>
          <w:szCs w:val="20"/>
          <w:lang w:eastAsia="ru-RU"/>
        </w:rPr>
        <w:t xml:space="preserve">ьского </w:t>
      </w:r>
      <w:r>
        <w:rPr>
          <w:rFonts w:ascii="Times New Roman" w:hAnsi="Times New Roman" w:cs="Times New Roman" w:eastAsia="Times New Roman"/>
          <w:bCs/>
          <w:iCs/>
          <w:sz w:val="20"/>
          <w:szCs w:val="20"/>
          <w:lang w:eastAsia="ru-RU"/>
        </w:rPr>
        <w:t xml:space="preserve">муниципального округа</w:t>
      </w:r>
      <w:r>
        <w:rPr>
          <w:rFonts w:ascii="Times New Roman" w:hAnsi="Times New Roman" w:cs="Times New Roman" w:eastAsia="Times New Roman"/>
          <w:bCs/>
          <w:iCs/>
          <w:sz w:val="20"/>
          <w:szCs w:val="20"/>
          <w:lang w:eastAsia="ru-RU"/>
        </w:rPr>
        <w:t xml:space="preserve"> Белгородской области</w:t>
      </w:r>
      <w:r>
        <w:rPr>
          <w:rFonts w:ascii="Times New Roman" w:hAnsi="Times New Roman" w:cs="Times New Roman" w:eastAsia="Times New Roman"/>
          <w:bCs/>
          <w:iCs/>
          <w:sz w:val="20"/>
          <w:szCs w:val="20"/>
          <w:lang w:eastAsia="ru-RU"/>
        </w:rPr>
        <w:t xml:space="preserve"> </w:t>
      </w:r>
      <w:r>
        <w:rPr>
          <w:rFonts w:ascii="Times New Roman" w:hAnsi="Times New Roman" w:cs="Times New Roman" w:eastAsia="Times New Roman"/>
          <w:bCs/>
          <w:iCs/>
          <w:sz w:val="20"/>
          <w:szCs w:val="20"/>
          <w:lang w:eastAsia="ru-RU"/>
        </w:rPr>
        <w:t xml:space="preserve">второго</w:t>
      </w:r>
      <w:r>
        <w:rPr>
          <w:rFonts w:ascii="Times New Roman" w:hAnsi="Times New Roman" w:cs="Times New Roman" w:eastAsia="Times New Roman"/>
          <w:bCs/>
          <w:iCs/>
          <w:sz w:val="20"/>
          <w:szCs w:val="20"/>
          <w:lang w:eastAsia="ru-RU"/>
        </w:rPr>
        <w:t xml:space="preserve"> созыва</w:t>
      </w:r>
      <w:r>
        <w:rPr>
          <w:rFonts w:ascii="Times New Roman" w:hAnsi="Times New Roman" w:cs="Times New Roman" w:eastAsia="Times New Roman"/>
          <w:bCs/>
          <w:iCs/>
          <w:sz w:val="20"/>
          <w:szCs w:val="20"/>
          <w:lang w:eastAsia="ru-RU"/>
        </w:rPr>
      </w:r>
      <w:r/>
    </w:p>
    <w:p>
      <w:pPr>
        <w:jc w:val="center"/>
        <w:spacing w:lineRule="auto" w:line="240" w:after="0"/>
        <w:rPr>
          <w:rFonts w:ascii="Times New Roman" w:hAnsi="Times New Roman" w:cs="Times New Roman" w:eastAsia="Times New Roman"/>
          <w:lang w:eastAsia="ru-RU"/>
        </w:rPr>
      </w:pPr>
      <w:r>
        <w:rPr>
          <w:rFonts w:ascii="Times New Roman" w:hAnsi="Times New Roman" w:cs="Times New Roman" w:eastAsia="Times New Roman"/>
          <w:b/>
          <w:bCs/>
          <w:iCs/>
          <w:sz w:val="24"/>
          <w:szCs w:val="24"/>
          <w:lang w:eastAsia="ru-RU"/>
        </w:rPr>
      </w:r>
      <w:r>
        <w:rPr>
          <w:rFonts w:ascii="Times New Roman" w:hAnsi="Times New Roman" w:cs="Times New Roman" w:eastAsia="Times New Roman"/>
          <w:b/>
          <w:bCs/>
          <w:iCs/>
          <w:sz w:val="24"/>
          <w:szCs w:val="24"/>
          <w:lang w:eastAsia="ru-RU"/>
        </w:rPr>
      </w:r>
      <w:r/>
    </w:p>
    <w:p>
      <w:pPr>
        <w:jc w:val="center"/>
        <w:spacing w:lineRule="auto" w:line="240" w:after="0"/>
        <w:rPr>
          <w:rFonts w:ascii="Times New Roman" w:hAnsi="Times New Roman" w:cs="Times New Roman" w:eastAsia="Times New Roman"/>
          <w:lang w:eastAsia="ru-RU"/>
        </w:rPr>
      </w:pPr>
      <w:r>
        <w:rPr>
          <w:rFonts w:ascii="Times New Roman" w:hAnsi="Times New Roman" w:cs="Times New Roman" w:eastAsia="Times New Roman"/>
          <w:b/>
          <w:bCs/>
          <w:iCs/>
          <w:sz w:val="28"/>
          <w:szCs w:val="28"/>
          <w:lang w:eastAsia="ru-RU"/>
        </w:rPr>
        <w:t xml:space="preserve">Р</w:t>
      </w:r>
      <w:r>
        <w:rPr>
          <w:rFonts w:ascii="Times New Roman" w:hAnsi="Times New Roman" w:cs="Times New Roman" w:eastAsia="Times New Roman"/>
          <w:b/>
          <w:bCs/>
          <w:iCs/>
          <w:sz w:val="28"/>
          <w:szCs w:val="28"/>
          <w:lang w:eastAsia="ru-RU"/>
        </w:rPr>
        <w:t xml:space="preserve"> Е Ш Е Н И Е</w:t>
      </w:r>
      <w:r>
        <w:rPr>
          <w:rFonts w:ascii="Times New Roman" w:hAnsi="Times New Roman" w:cs="Times New Roman" w:eastAsia="Times New Roman"/>
          <w:b/>
          <w:bCs/>
          <w:iCs/>
          <w:sz w:val="28"/>
          <w:szCs w:val="28"/>
          <w:lang w:eastAsia="ru-RU"/>
        </w:rPr>
      </w:r>
      <w:r/>
    </w:p>
    <w:p>
      <w:pPr>
        <w:jc w:val="center"/>
        <w:spacing w:lineRule="auto" w:line="240" w:after="0"/>
        <w:rPr>
          <w:rFonts w:ascii="Times New Roman" w:hAnsi="Times New Roman" w:cs="Times New Roman" w:eastAsia="Times New Roman"/>
          <w:lang w:eastAsia="ru-RU"/>
        </w:rPr>
      </w:pPr>
      <w:r>
        <w:rPr>
          <w:rFonts w:ascii="Times New Roman" w:hAnsi="Times New Roman" w:cs="Times New Roman" w:eastAsia="Times New Roman"/>
          <w:b/>
          <w:bCs/>
          <w:iCs/>
          <w:sz w:val="24"/>
          <w:szCs w:val="24"/>
          <w:lang w:eastAsia="ru-RU"/>
        </w:rPr>
      </w:r>
      <w:r>
        <w:rPr>
          <w:rFonts w:ascii="Times New Roman" w:hAnsi="Times New Roman" w:cs="Times New Roman" w:eastAsia="Times New Roman"/>
          <w:b/>
          <w:bCs/>
          <w:iCs/>
          <w:sz w:val="24"/>
          <w:szCs w:val="24"/>
          <w:lang w:eastAsia="ru-RU"/>
        </w:rPr>
      </w:r>
      <w:r/>
    </w:p>
    <w:p>
      <w:pPr>
        <w:jc w:val="center"/>
        <w:spacing w:lineRule="auto" w:line="240" w:after="0"/>
        <w:rPr>
          <w:rFonts w:ascii="Times New Roman" w:hAnsi="Times New Roman" w:cs="Times New Roman" w:eastAsia="Times New Roman"/>
          <w:sz w:val="26"/>
        </w:rPr>
      </w:pPr>
      <w:r>
        <w:rPr>
          <w:rFonts w:ascii="Times New Roman" w:hAnsi="Times New Roman" w:cs="Times New Roman" w:eastAsia="Times New Roman"/>
          <w:bCs/>
          <w:iCs/>
          <w:sz w:val="26"/>
          <w:szCs w:val="24"/>
          <w:lang w:eastAsia="ru-RU"/>
        </w:rPr>
        <w:t xml:space="preserve">26 мая </w:t>
      </w:r>
      <w:r>
        <w:rPr>
          <w:rFonts w:ascii="Times New Roman" w:hAnsi="Times New Roman" w:cs="Times New Roman" w:eastAsia="Times New Roman"/>
          <w:bCs/>
          <w:iCs/>
          <w:sz w:val="26"/>
          <w:szCs w:val="24"/>
          <w:lang w:eastAsia="ru-RU"/>
        </w:rPr>
        <w:t xml:space="preserve">2026</w:t>
      </w:r>
      <w:r>
        <w:rPr>
          <w:rFonts w:ascii="Times New Roman" w:hAnsi="Times New Roman" w:cs="Times New Roman" w:eastAsia="Times New Roman"/>
          <w:bCs/>
          <w:iCs/>
          <w:sz w:val="26"/>
          <w:szCs w:val="24"/>
          <w:lang w:eastAsia="ru-RU"/>
        </w:rPr>
        <w:t xml:space="preserve">  года                                                                                                         №  555</w:t>
      </w:r>
      <w:r>
        <w:rPr>
          <w:sz w:val="26"/>
        </w:rPr>
      </w:r>
    </w:p>
    <w:p>
      <w:pPr>
        <w:jc w:val="center"/>
        <w:spacing w:lineRule="auto" w:line="240" w:after="0"/>
        <w:rPr>
          <w:rFonts w:ascii="Times New Roman" w:hAnsi="Times New Roman" w:cs="Times New Roman" w:eastAsia="Times New Roman"/>
          <w:sz w:val="26"/>
        </w:rPr>
      </w:pPr>
      <w:r>
        <w:rPr>
          <w:rFonts w:ascii="Times New Roman" w:hAnsi="Times New Roman" w:cs="Times New Roman" w:eastAsia="Times New Roman"/>
          <w:b/>
          <w:bCs/>
          <w:iCs/>
          <w:sz w:val="26"/>
          <w:szCs w:val="24"/>
          <w:lang w:eastAsia="ru-RU"/>
        </w:rPr>
      </w:r>
      <w:r>
        <w:rPr>
          <w:rFonts w:ascii="Times New Roman" w:hAnsi="Times New Roman" w:cs="Times New Roman" w:eastAsia="Times New Roman"/>
          <w:b/>
          <w:bCs/>
          <w:iCs/>
          <w:sz w:val="26"/>
          <w:szCs w:val="24"/>
          <w:lang w:eastAsia="ru-RU"/>
        </w:rPr>
      </w:r>
      <w:r>
        <w:rPr>
          <w:sz w:val="26"/>
        </w:rPr>
      </w:r>
    </w:p>
    <w:p>
      <w:pPr>
        <w:pStyle w:val="873"/>
        <w:ind w:firstLine="0"/>
        <w:shd w:val="clear" w:fill="auto" w:color="auto"/>
        <w:rPr>
          <w:b/>
          <w:sz w:val="26"/>
        </w:rPr>
      </w:pPr>
      <w:r>
        <w:rPr>
          <w:b/>
          <w:sz w:val="26"/>
        </w:rPr>
      </w:r>
      <w:r>
        <w:rPr>
          <w:sz w:val="26"/>
        </w:rPr>
      </w:r>
    </w:p>
    <w:p>
      <w:pPr>
        <w:pStyle w:val="873"/>
        <w:ind w:firstLine="0"/>
        <w:shd w:val="clear" w:fill="auto" w:color="auto"/>
        <w:rPr>
          <w:b/>
          <w:sz w:val="26"/>
        </w:rPr>
      </w:pPr>
      <w:r>
        <w:rPr>
          <w:b/>
          <w:sz w:val="26"/>
        </w:rPr>
      </w:r>
      <w:r>
        <w:rPr>
          <w:sz w:val="26"/>
        </w:rPr>
      </w:r>
    </w:p>
    <w:p>
      <w:pPr>
        <w:pStyle w:val="873"/>
        <w:ind w:right="4819" w:firstLine="0"/>
        <w:jc w:val="both"/>
        <w:spacing w:after="620"/>
        <w:shd w:val="clear" w:fill="auto" w:color="auto"/>
        <w:rPr>
          <w:b/>
          <w:sz w:val="26"/>
        </w:rPr>
      </w:pPr>
      <w:r>
        <w:rPr>
          <w:b/>
          <w:bCs/>
          <w:sz w:val="26"/>
        </w:rPr>
      </w:r>
      <w:r>
        <w:rPr>
          <w:sz w:val="26"/>
        </w:rPr>
        <mc:AlternateContent>
          <mc:Choice Requires="wpg">
            <w:drawing>
              <wp:anchor xmlns:wp="http://schemas.openxmlformats.org/drawingml/2006/wordprocessingDrawing" distT="0" distB="0" distL="114300" distR="114300" simplePos="0" relativeHeight="251661312" behindDoc="0" locked="0" layoutInCell="1" allowOverlap="1">
                <wp:simplePos x="0" y="0"/>
                <wp:positionH relativeFrom="column">
                  <wp:posOffset>3978275</wp:posOffset>
                </wp:positionH>
                <wp:positionV relativeFrom="paragraph">
                  <wp:posOffset>701814</wp:posOffset>
                </wp:positionV>
                <wp:extent cx="1089025" cy="734060"/>
                <wp:effectExtent l="0" t="635" r="635" b="0"/>
                <wp:wrapNone/>
                <wp:docPr id="4" name="Поле 5" hidden="0"/>
                <wp:cNvGraphicFramePr/>
                <a:graphic xmlns:a="http://schemas.openxmlformats.org/drawingml/2006/main">
                  <a:graphicData uri="http://schemas.microsoft.com/office/word/2010/wordprocessingShape">
                    <wps:wsp>
                      <wps:cNvSpPr txBox="1">
                        <a:spLocks noChangeArrowheads="1"/>
                      </wps:cNvSpPr>
                      <wps:spPr bwMode="auto">
                        <a:xfrm>
                          <a:off x="0" y="0"/>
                          <a:ext cx="1089024" cy="734059"/>
                        </a:xfrm>
                        <a:prstGeom prst="rect">
                          <a:avLst/>
                        </a:prstGeom>
                        <a:solidFill>
                          <a:srgbClr val="FFFFFF"/>
                        </a:solidFill>
                        <a:ln>
                          <a:noFill/>
                        </a:ln>
                      </wps:spPr>
                      <wps:txbx>
                        <w:txbxContent>
                          <w:p>
                            <w:pPr>
                              <w:rPr>
                                <w:sz w:val="16"/>
                                <w:szCs w:val="16"/>
                              </w:rPr>
                            </w:pPr>
                            <w:r>
                              <w:rPr>
                                <w:sz w:val="16"/>
                                <w:szCs w:val="16"/>
                              </w:rPr>
                            </w:r>
                            <w:r>
                              <w:rPr>
                                <w:sz w:val="16"/>
                                <w:szCs w:val="16"/>
                              </w:rPr>
                            </w:r>
                            <w:r/>
                            <w:r>
                              <w:rPr>
                                <w:sz w:val="16"/>
                                <w:szCs w:val="16"/>
                              </w:rP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shape 3" o:spid="_x0000_s3" o:spt="1" style="position:absolute;mso-wrap-distance-left:9.0pt;mso-wrap-distance-top:0.0pt;mso-wrap-distance-right:9.0pt;mso-wrap-distance-bottom:0.0pt;z-index:251661312;o:allowoverlap:true;o:allowincell:true;mso-position-horizontal-relative:text;margin-left:313.2pt;mso-position-horizontal:absolute;mso-position-vertical-relative:text;margin-top:55.3pt;mso-position-vertical:absolute;width:85.8pt;height:57.8pt;v-text-anchor:top;" coordsize="100000,100000" path="" fillcolor="#FFFFFF" stroked="f">
                <v:path textboxrect="0,0,0,0"/>
                <v:textbox>
                  <w:txbxContent>
                    <w:p>
                      <w:pPr>
                        <w:rPr>
                          <w:sz w:val="16"/>
                          <w:szCs w:val="16"/>
                        </w:rPr>
                      </w:pPr>
                      <w:r>
                        <w:rPr>
                          <w:sz w:val="16"/>
                          <w:szCs w:val="16"/>
                        </w:rPr>
                      </w:r>
                      <w:r>
                        <w:rPr>
                          <w:sz w:val="16"/>
                          <w:szCs w:val="16"/>
                        </w:rPr>
                      </w:r>
                      <w:r/>
                      <w:r>
                        <w:rPr>
                          <w:sz w:val="16"/>
                          <w:szCs w:val="16"/>
                        </w:rPr>
                      </w:r>
                    </w:p>
                  </w:txbxContent>
                </v:textbox>
              </v:shape>
            </w:pict>
          </mc:Fallback>
        </mc:AlternateContent>
      </w:r>
      <w:r>
        <w:rPr>
          <w:b/>
          <w:bCs/>
          <w:sz w:val="26"/>
        </w:rPr>
        <w:t xml:space="preserve">Об утверждении Положения о муниципально</w:t>
      </w:r>
      <w:r>
        <w:rPr>
          <w:b/>
          <w:bCs/>
          <w:sz w:val="26"/>
        </w:rPr>
        <w:t xml:space="preserve">м контроле на автомобильном </w:t>
      </w:r>
      <w:r>
        <w:rPr>
          <w:b/>
          <w:bCs/>
          <w:sz w:val="26"/>
        </w:rPr>
        <w:t xml:space="preserve">транспорте, городском наземном электрическом транспорте и в дорожном хозяйстве в границах Новооскольского </w:t>
      </w:r>
      <w:r>
        <w:rPr>
          <w:b/>
          <w:bCs/>
          <w:sz w:val="26"/>
        </w:rPr>
        <w:t xml:space="preserve">муниципального</w:t>
      </w:r>
      <w:r>
        <w:rPr>
          <w:b/>
          <w:bCs/>
          <w:sz w:val="26"/>
        </w:rPr>
        <w:t xml:space="preserve"> </w:t>
      </w:r>
      <w:r>
        <w:rPr>
          <w:b/>
          <w:bCs/>
          <w:sz w:val="26"/>
        </w:rPr>
        <w:t xml:space="preserve">округа</w:t>
      </w:r>
      <w:r>
        <w:rPr>
          <w:b/>
          <w:bCs/>
          <w:sz w:val="26"/>
        </w:rPr>
        <w:t xml:space="preserve"> Белгородской области</w:t>
      </w:r>
      <w:r>
        <w:rPr>
          <w:sz w:val="26"/>
        </w:rPr>
      </w:r>
    </w:p>
    <w:p>
      <w:pPr>
        <w:pStyle w:val="873"/>
        <w:ind w:firstLine="709"/>
        <w:jc w:val="both"/>
        <w:shd w:val="clear" w:fill="auto" w:color="auto"/>
        <w:rPr>
          <w:sz w:val="26"/>
        </w:rPr>
      </w:pPr>
      <w:r>
        <w:rPr>
          <w:sz w:val="26"/>
        </w:rPr>
        <w:t xml:space="preserve">В целях реализации Федерального закона от 31 июля 2020 года </w:t>
      </w:r>
      <w:r>
        <w:rPr>
          <w:sz w:val="26"/>
        </w:rPr>
        <w:t xml:space="preserve">                             </w:t>
      </w:r>
      <w:r>
        <w:rPr>
          <w:sz w:val="26"/>
        </w:rPr>
        <w:t xml:space="preserve">№ 248-ФЗ «О государственном контроле (надзоре) и муниципальном контроле</w:t>
      </w:r>
      <w:r>
        <w:rPr>
          <w:sz w:val="26"/>
        </w:rPr>
        <w:t xml:space="preserve">                            </w:t>
      </w:r>
      <w:r>
        <w:rPr>
          <w:sz w:val="26"/>
        </w:rPr>
        <w:t xml:space="preserve"> в Российской Федерации», в соответствии с Федеральным законом </w:t>
      </w:r>
      <w:r>
        <w:rPr>
          <w:sz w:val="26"/>
          <w:szCs w:val="28"/>
        </w:rPr>
        <w:t xml:space="preserve">от </w:t>
      </w:r>
      <w:r>
        <w:rPr>
          <w:sz w:val="26"/>
          <w:szCs w:val="28"/>
        </w:rPr>
        <w:t xml:space="preserve">20</w:t>
      </w:r>
      <w:r>
        <w:rPr>
          <w:sz w:val="26"/>
          <w:szCs w:val="28"/>
        </w:rPr>
        <w:t xml:space="preserve"> </w:t>
      </w:r>
      <w:r>
        <w:rPr>
          <w:sz w:val="26"/>
          <w:szCs w:val="28"/>
        </w:rPr>
        <w:t xml:space="preserve">марта 2025</w:t>
      </w:r>
      <w:r>
        <w:rPr>
          <w:sz w:val="26"/>
          <w:szCs w:val="28"/>
        </w:rPr>
        <w:t xml:space="preserve"> года № </w:t>
      </w:r>
      <w:r>
        <w:rPr>
          <w:sz w:val="26"/>
          <w:szCs w:val="28"/>
        </w:rPr>
        <w:t xml:space="preserve">33</w:t>
      </w:r>
      <w:r>
        <w:rPr>
          <w:sz w:val="26"/>
          <w:szCs w:val="28"/>
        </w:rPr>
        <w:t xml:space="preserve">-ФЗ «Об общих принципах организации местного самоуправления в </w:t>
      </w:r>
      <w:r>
        <w:rPr>
          <w:sz w:val="26"/>
          <w:szCs w:val="28"/>
        </w:rPr>
        <w:t xml:space="preserve">единой системе публичной власти</w:t>
      </w:r>
      <w:r>
        <w:rPr>
          <w:sz w:val="26"/>
          <w:szCs w:val="28"/>
        </w:rPr>
        <w:t xml:space="preserve">»</w:t>
      </w:r>
      <w:r>
        <w:rPr>
          <w:sz w:val="26"/>
        </w:rPr>
        <w:t xml:space="preserve">, Федеральным законом от 08 ноября 2007 года №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 от 08 ноября 2007 года</w:t>
      </w:r>
      <w:r>
        <w:rPr>
          <w:sz w:val="26"/>
        </w:rPr>
        <w:t xml:space="preserve"> </w:t>
      </w:r>
      <w:r>
        <w:rPr>
          <w:sz w:val="26"/>
        </w:rPr>
        <w:t xml:space="preserve">№ 259-ФЗ «Устав автомобильного транспорта и городского наземного электрического транспорта» </w:t>
      </w:r>
      <w:r>
        <w:rPr>
          <w:b/>
          <w:bCs/>
          <w:sz w:val="26"/>
        </w:rPr>
        <w:t xml:space="preserve">Совет депутатов Новооскольского </w:t>
      </w:r>
      <w:r>
        <w:rPr>
          <w:b/>
          <w:bCs/>
          <w:sz w:val="26"/>
        </w:rPr>
        <w:t xml:space="preserve">муниципального </w:t>
      </w:r>
      <w:r>
        <w:rPr>
          <w:b/>
          <w:bCs/>
          <w:sz w:val="26"/>
        </w:rPr>
        <w:t xml:space="preserve">округа</w:t>
      </w:r>
      <w:r>
        <w:rPr>
          <w:b/>
          <w:bCs/>
          <w:sz w:val="26"/>
        </w:rPr>
        <w:t xml:space="preserve"> Белгородской области </w:t>
      </w:r>
      <w:r>
        <w:rPr>
          <w:b/>
          <w:bCs/>
          <w:sz w:val="26"/>
        </w:rPr>
        <w:t xml:space="preserve">р</w:t>
      </w:r>
      <w:r>
        <w:rPr>
          <w:b/>
          <w:bCs/>
          <w:sz w:val="26"/>
        </w:rPr>
        <w:t xml:space="preserve"> е ш и л:</w:t>
      </w:r>
      <w:r>
        <w:rPr>
          <w:sz w:val="26"/>
        </w:rPr>
      </w:r>
    </w:p>
    <w:p>
      <w:pPr>
        <w:pStyle w:val="873"/>
        <w:ind w:firstLine="709"/>
        <w:jc w:val="both"/>
        <w:shd w:val="clear" w:fill="auto" w:color="auto"/>
        <w:rPr>
          <w:sz w:val="26"/>
        </w:rPr>
      </w:pPr>
      <w:r>
        <w:rPr>
          <w:sz w:val="26"/>
        </w:rPr>
        <w:t xml:space="preserve"> </w:t>
      </w:r>
      <w:r>
        <w:rPr>
          <w:sz w:val="26"/>
        </w:rPr>
        <w:t xml:space="preserve">1. Утвердить Положение </w:t>
      </w:r>
      <w:r>
        <w:rPr>
          <w:sz w:val="26"/>
          <w:szCs w:val="28"/>
        </w:rPr>
        <w:t xml:space="preserve">о муниципальном контроле на автомобильном транспорте, городском наземном электрическом транспорте и в дорожном хозяйстве в границах Новооскольского муниципального округа» </w:t>
      </w:r>
      <w:r>
        <w:rPr>
          <w:sz w:val="26"/>
        </w:rPr>
        <w:t xml:space="preserve">(прилагается).</w:t>
      </w:r>
      <w:r>
        <w:rPr>
          <w:sz w:val="26"/>
        </w:rPr>
      </w:r>
      <w:r>
        <w:rPr>
          <w:sz w:val="26"/>
        </w:rPr>
      </w:r>
      <w:r>
        <w:rPr>
          <w:sz w:val="26"/>
        </w:rPr>
      </w:r>
    </w:p>
    <w:p>
      <w:pPr>
        <w:pStyle w:val="873"/>
        <w:ind w:firstLine="709"/>
        <w:jc w:val="both"/>
        <w:shd w:val="clear" w:fill="auto" w:color="auto"/>
        <w:rPr>
          <w:sz w:val="26"/>
        </w:rPr>
      </w:pPr>
      <w:r>
        <w:rPr>
          <w:sz w:val="26"/>
        </w:rPr>
        <w:t xml:space="preserve">2</w:t>
      </w:r>
      <w:r>
        <w:rPr>
          <w:sz w:val="26"/>
        </w:rPr>
        <w:t xml:space="preserve">. </w:t>
      </w:r>
      <w:r>
        <w:rPr>
          <w:sz w:val="26"/>
          <w:szCs w:val="28"/>
        </w:rPr>
        <w:t xml:space="preserve">Признать утратившим силу решение Совета </w:t>
      </w:r>
      <w:r>
        <w:rPr>
          <w:sz w:val="26"/>
          <w:szCs w:val="28"/>
        </w:rPr>
        <w:t xml:space="preserve">депутатов Новооскольского </w:t>
      </w:r>
      <w:r>
        <w:rPr>
          <w:sz w:val="26"/>
          <w:szCs w:val="28"/>
        </w:rPr>
        <w:t xml:space="preserve">муниципального</w:t>
      </w:r>
      <w:r>
        <w:rPr>
          <w:sz w:val="26"/>
          <w:szCs w:val="28"/>
        </w:rPr>
        <w:t xml:space="preserve"> округа от </w:t>
      </w:r>
      <w:r>
        <w:rPr>
          <w:sz w:val="26"/>
          <w:szCs w:val="28"/>
        </w:rPr>
        <w:t xml:space="preserve">29</w:t>
      </w:r>
      <w:r>
        <w:rPr>
          <w:sz w:val="26"/>
          <w:szCs w:val="28"/>
        </w:rPr>
        <w:t xml:space="preserve"> </w:t>
      </w:r>
      <w:r>
        <w:rPr>
          <w:sz w:val="26"/>
          <w:szCs w:val="28"/>
        </w:rPr>
        <w:t xml:space="preserve">апреля</w:t>
      </w:r>
      <w:r>
        <w:rPr>
          <w:sz w:val="26"/>
          <w:szCs w:val="28"/>
        </w:rPr>
        <w:t xml:space="preserve"> 202</w:t>
      </w:r>
      <w:r>
        <w:rPr>
          <w:sz w:val="26"/>
          <w:szCs w:val="28"/>
        </w:rPr>
        <w:t xml:space="preserve">5</w:t>
      </w:r>
      <w:r>
        <w:rPr>
          <w:sz w:val="26"/>
          <w:szCs w:val="28"/>
        </w:rPr>
        <w:t xml:space="preserve"> года №</w:t>
      </w:r>
      <w:r>
        <w:rPr>
          <w:sz w:val="26"/>
          <w:szCs w:val="28"/>
        </w:rPr>
        <w:t xml:space="preserve"> </w:t>
      </w:r>
      <w:r>
        <w:rPr>
          <w:sz w:val="26"/>
          <w:szCs w:val="28"/>
        </w:rPr>
        <w:t xml:space="preserve">365</w:t>
      </w:r>
      <w:r>
        <w:rPr>
          <w:sz w:val="26"/>
          <w:szCs w:val="28"/>
        </w:rPr>
        <w:t xml:space="preserve"> </w:t>
      </w:r>
      <w:r>
        <w:rPr>
          <w:sz w:val="26"/>
          <w:szCs w:val="28"/>
        </w:rPr>
        <w:t xml:space="preserve">«Об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Новооскольского </w:t>
      </w:r>
      <w:r>
        <w:rPr>
          <w:sz w:val="26"/>
          <w:szCs w:val="28"/>
        </w:rPr>
        <w:t xml:space="preserve">муниципального</w:t>
      </w:r>
      <w:r>
        <w:rPr>
          <w:sz w:val="26"/>
          <w:szCs w:val="28"/>
        </w:rPr>
        <w:t xml:space="preserve"> округа». </w:t>
      </w:r>
      <w:r>
        <w:rPr>
          <w:sz w:val="26"/>
        </w:rPr>
      </w:r>
    </w:p>
    <w:p>
      <w:pPr>
        <w:ind w:firstLine="709"/>
        <w:jc w:val="both"/>
        <w:rPr>
          <w:rFonts w:ascii="Times New Roman" w:hAnsi="Times New Roman" w:cs="Times New Roman"/>
          <w:sz w:val="26"/>
          <w:szCs w:val="28"/>
        </w:rPr>
      </w:pPr>
      <w:r>
        <w:rPr>
          <w:rFonts w:ascii="Times New Roman" w:hAnsi="Times New Roman" w:cs="Times New Roman"/>
          <w:sz w:val="26"/>
          <w:szCs w:val="28"/>
        </w:rPr>
        <w:t xml:space="preserve">3. </w:t>
      </w:r>
      <w:r>
        <w:rPr>
          <w:rFonts w:ascii="Times New Roman" w:hAnsi="Times New Roman" w:cs="Times New Roman"/>
          <w:sz w:val="26"/>
          <w:szCs w:val="28"/>
        </w:rPr>
        <w:t xml:space="preserve">Настоящее решение опубликовать в сетевом издании «Вперёд Новооскольская </w:t>
      </w:r>
      <w:r>
        <w:rPr>
          <w:rFonts w:ascii="Times New Roman" w:hAnsi="Times New Roman" w:cs="Times New Roman"/>
          <w:sz w:val="26"/>
          <w:szCs w:val="28"/>
        </w:rPr>
        <w:t xml:space="preserve">газета» (no-vpered.ru)  и разместить на официальном сайте органов местного самоуправления Новооскольского муниципального округа                                       (novyjoskol-r31.gosweb.gosuslugi.ru) в информационно-телекоммуникационной сети «Интернет».</w:t>
      </w:r>
      <w:r>
        <w:rPr>
          <w:sz w:val="26"/>
        </w:rPr>
      </w:r>
    </w:p>
    <w:p>
      <w:pPr>
        <w:pStyle w:val="873"/>
        <w:ind w:firstLine="709"/>
        <w:jc w:val="both"/>
        <w:shd w:val="clear" w:fill="auto" w:color="auto"/>
        <w:tabs>
          <w:tab w:val="left" w:pos="1194" w:leader="none"/>
        </w:tabs>
        <w:rPr>
          <w:sz w:val="26"/>
          <w:szCs w:val="28"/>
        </w:rPr>
      </w:pPr>
      <w:r>
        <w:rPr>
          <w:sz w:val="26"/>
        </w:rPr>
        <w:t xml:space="preserve">4. </w:t>
      </w:r>
      <w:r>
        <w:rPr>
          <w:sz w:val="26"/>
        </w:rPr>
        <w:t xml:space="preserve">Настоящее решение вступает в силу после дня его официального опубликования.</w:t>
      </w:r>
      <w:r>
        <w:rPr>
          <w:sz w:val="26"/>
        </w:rPr>
      </w:r>
    </w:p>
    <w:p>
      <w:pPr>
        <w:pStyle w:val="873"/>
        <w:ind w:firstLine="709"/>
        <w:jc w:val="both"/>
        <w:shd w:val="clear" w:fill="auto" w:color="auto"/>
        <w:tabs>
          <w:tab w:val="left" w:pos="1194" w:leader="none"/>
        </w:tabs>
        <w:rPr>
          <w:sz w:val="26"/>
        </w:rPr>
      </w:pPr>
      <w:r>
        <w:rPr>
          <w:sz w:val="26"/>
          <w:szCs w:val="28"/>
        </w:rPr>
        <w:t xml:space="preserve">5. </w:t>
      </w:r>
      <w:r>
        <w:rPr>
          <w:sz w:val="26"/>
        </w:rPr>
        <w:t xml:space="preserve">Контроль за</w:t>
      </w:r>
      <w:r>
        <w:rPr>
          <w:sz w:val="26"/>
        </w:rPr>
        <w:t xml:space="preserve"> исполнением настоящего решения возложить на постоянную комиссию Совета депутатов Новооскольского муниципального округа по градостроительству, жилищно-коммунальному хозяйству и благоустройству (Зайченко М.Н.).</w:t>
      </w:r>
      <w:r>
        <w:rPr>
          <w:sz w:val="26"/>
        </w:rPr>
      </w:r>
    </w:p>
    <w:p>
      <w:pPr>
        <w:pStyle w:val="873"/>
        <w:ind w:firstLine="0"/>
        <w:shd w:val="clear" w:fill="auto" w:color="auto"/>
        <w:rPr>
          <w:b/>
          <w:sz w:val="26"/>
        </w:rPr>
      </w:pPr>
      <w:r>
        <w:rPr>
          <w:b/>
          <w:sz w:val="26"/>
        </w:rPr>
      </w:r>
      <w:r>
        <w:rPr>
          <w:sz w:val="26"/>
        </w:rPr>
      </w:r>
    </w:p>
    <w:p>
      <w:pPr>
        <w:pStyle w:val="873"/>
        <w:ind w:firstLine="0"/>
        <w:shd w:val="clear" w:fill="auto" w:color="auto"/>
        <w:rPr>
          <w:b/>
          <w:sz w:val="26"/>
        </w:rPr>
      </w:pPr>
      <w:r>
        <w:rPr>
          <w:b/>
          <w:sz w:val="26"/>
        </w:rPr>
      </w:r>
      <w:r>
        <w:rPr>
          <w:sz w:val="26"/>
        </w:rPr>
      </w:r>
    </w:p>
    <w:p>
      <w:pPr>
        <w:pStyle w:val="873"/>
        <w:ind w:firstLine="0"/>
        <w:shd w:val="clear" w:fill="auto" w:color="auto"/>
        <w:rPr>
          <w:b/>
          <w:sz w:val="26"/>
        </w:rPr>
      </w:pPr>
      <w:r>
        <w:rPr>
          <w:b/>
          <w:sz w:val="26"/>
        </w:rPr>
      </w:r>
      <w:r>
        <w:rPr>
          <w:sz w:val="26"/>
        </w:rPr>
      </w:r>
    </w:p>
    <w:p>
      <w:pPr>
        <w:pStyle w:val="873"/>
        <w:ind w:firstLine="0"/>
        <w:shd w:val="clear" w:fill="auto" w:color="auto"/>
        <w:rPr>
          <w:b/>
          <w:sz w:val="26"/>
        </w:rPr>
      </w:pPr>
      <w:r>
        <w:rPr>
          <w:b/>
          <w:bCs/>
          <w:sz w:val="26"/>
        </w:rPr>
        <w:t xml:space="preserve">       </w:t>
      </w:r>
      <w:r>
        <w:rPr>
          <w:b/>
          <w:bCs/>
          <w:sz w:val="26"/>
        </w:rPr>
        <w:t xml:space="preserve"> </w:t>
      </w:r>
      <w:r>
        <w:rPr>
          <w:b/>
          <w:bCs/>
          <w:sz w:val="26"/>
        </w:rPr>
        <w:t xml:space="preserve">Председатель Совета депутатов</w:t>
      </w:r>
      <w:r>
        <w:rPr>
          <w:sz w:val="26"/>
        </w:rPr>
      </w:r>
    </w:p>
    <w:p>
      <w:pPr>
        <w:pStyle w:val="873"/>
        <w:ind w:firstLine="0"/>
        <w:shd w:val="clear" w:fill="auto" w:color="auto"/>
        <w:rPr>
          <w:b/>
          <w:bCs/>
          <w:color w:val="1E2646"/>
          <w:sz w:val="26"/>
        </w:rPr>
      </w:pPr>
      <w:r>
        <w:rPr>
          <w:b/>
          <w:bCs/>
          <w:sz w:val="26"/>
        </w:rPr>
        <w:t xml:space="preserve">Новооскольского </w:t>
      </w:r>
      <w:r>
        <w:rPr>
          <w:b/>
          <w:bCs/>
          <w:sz w:val="26"/>
        </w:rPr>
        <w:t xml:space="preserve">муниципального</w:t>
      </w:r>
      <w:r>
        <w:rPr>
          <w:b/>
          <w:bCs/>
          <w:sz w:val="26"/>
        </w:rPr>
        <w:t xml:space="preserve"> </w:t>
      </w:r>
      <w:r>
        <w:rPr>
          <w:b/>
          <w:bCs/>
          <w:color w:val="1E2646"/>
          <w:sz w:val="26"/>
        </w:rPr>
        <w:t xml:space="preserve">округа                </w:t>
      </w:r>
      <w:r>
        <w:rPr>
          <w:b/>
          <w:bCs/>
          <w:color w:val="1E2646"/>
          <w:sz w:val="26"/>
        </w:rPr>
        <w:t xml:space="preserve">                   </w:t>
      </w:r>
      <w:r>
        <w:rPr>
          <w:b/>
          <w:bCs/>
          <w:color w:val="1E2646"/>
          <w:sz w:val="26"/>
        </w:rPr>
        <w:t xml:space="preserve">             А.И. Попова</w:t>
      </w:r>
      <w:r>
        <w:rPr>
          <w:sz w:val="26"/>
        </w:rPr>
      </w:r>
    </w:p>
    <w:p>
      <w:pPr>
        <w:pStyle w:val="873"/>
        <w:ind w:firstLine="0"/>
        <w:shd w:val="clear" w:fill="auto" w:color="auto"/>
        <w:rPr>
          <w:b/>
          <w:bCs/>
          <w:color w:val="1E2646"/>
          <w:sz w:val="26"/>
        </w:rPr>
      </w:pPr>
      <w:r>
        <w:rPr>
          <w:b/>
          <w:bCs/>
          <w:color w:val="1E2646"/>
          <w:sz w:val="26"/>
        </w:rPr>
      </w:r>
      <w:r>
        <w:rPr>
          <w:sz w:val="26"/>
        </w:rPr>
      </w:r>
    </w:p>
    <w:p>
      <w:pPr>
        <w:pStyle w:val="873"/>
        <w:ind w:firstLine="0"/>
        <w:shd w:val="clear" w:fill="auto" w:color="auto"/>
        <w:rPr>
          <w:b/>
          <w:bCs/>
          <w:color w:val="1E2646"/>
          <w:sz w:val="26"/>
        </w:rPr>
      </w:pPr>
      <w:r>
        <w:rPr>
          <w:b/>
          <w:bCs/>
          <w:color w:val="1E2646"/>
          <w:sz w:val="26"/>
        </w:rPr>
      </w:r>
      <w:r>
        <w:rPr>
          <w:sz w:val="26"/>
        </w:rPr>
      </w:r>
    </w:p>
    <w:p>
      <w:pPr>
        <w:pStyle w:val="873"/>
        <w:ind w:firstLine="0"/>
        <w:shd w:val="clear" w:fill="auto" w:color="auto"/>
        <w:rPr>
          <w:b/>
          <w:bCs/>
          <w:color w:val="1E2646"/>
          <w:sz w:val="28"/>
        </w:rPr>
      </w:pPr>
      <w:r>
        <w:rPr>
          <w:b/>
          <w:bCs/>
          <w:color w:val="1E2646"/>
          <w:sz w:val="28"/>
        </w:rPr>
      </w:r>
      <w:r/>
    </w:p>
    <w:p>
      <w:pPr>
        <w:pStyle w:val="873"/>
        <w:ind w:firstLine="0"/>
        <w:shd w:val="clear" w:fill="auto" w:color="auto"/>
        <w:rPr>
          <w:b/>
          <w:bCs/>
          <w:color w:val="1E2646"/>
          <w:sz w:val="28"/>
        </w:rPr>
      </w:pPr>
      <w:r>
        <w:rPr>
          <w:b/>
          <w:bCs/>
          <w:color w:val="1E2646"/>
          <w:sz w:val="28"/>
        </w:rPr>
      </w:r>
      <w:r/>
    </w:p>
    <w:p>
      <w:pPr>
        <w:pStyle w:val="873"/>
        <w:ind w:firstLine="0"/>
        <w:shd w:val="clear" w:fill="auto" w:color="auto"/>
        <w:rPr>
          <w:b/>
          <w:bCs/>
          <w:color w:val="1E2646"/>
          <w:sz w:val="28"/>
        </w:rPr>
      </w:pPr>
      <w:r>
        <w:rPr>
          <w:b/>
          <w:bCs/>
          <w:color w:val="1E2646"/>
          <w:sz w:val="28"/>
        </w:rPr>
      </w:r>
      <w:r/>
    </w:p>
    <w:p>
      <w:pPr>
        <w:pStyle w:val="873"/>
        <w:ind w:firstLine="0"/>
        <w:shd w:val="clear" w:fill="auto" w:color="auto"/>
        <w:rPr>
          <w:b/>
          <w:bCs/>
          <w:color w:val="1E2646"/>
          <w:sz w:val="28"/>
        </w:rPr>
      </w:pPr>
      <w:r>
        <w:rPr>
          <w:b/>
          <w:bCs/>
          <w:color w:val="1E2646"/>
          <w:sz w:val="28"/>
        </w:rPr>
      </w:r>
      <w:r/>
    </w:p>
    <w:p>
      <w:pPr>
        <w:pStyle w:val="873"/>
        <w:ind w:firstLine="0"/>
        <w:shd w:val="clear" w:fill="auto" w:color="auto"/>
        <w:rPr>
          <w:b/>
          <w:bCs/>
          <w:color w:val="1E2646"/>
          <w:sz w:val="28"/>
        </w:rPr>
      </w:pPr>
      <w:r>
        <w:rPr>
          <w:b/>
          <w:bCs/>
          <w:color w:val="1E2646"/>
          <w:sz w:val="28"/>
        </w:rPr>
      </w:r>
      <w:r/>
    </w:p>
    <w:p>
      <w:pPr>
        <w:pStyle w:val="873"/>
        <w:ind w:firstLine="0"/>
        <w:shd w:val="clear" w:fill="auto" w:color="auto"/>
        <w:rPr>
          <w:b/>
          <w:bCs/>
          <w:color w:val="1E2646"/>
          <w:sz w:val="28"/>
        </w:rPr>
      </w:pPr>
      <w:r>
        <w:rPr>
          <w:b/>
          <w:bCs/>
          <w:color w:val="1E2646"/>
          <w:sz w:val="28"/>
        </w:rPr>
      </w:r>
      <w:r/>
    </w:p>
    <w:p>
      <w:pPr>
        <w:pStyle w:val="873"/>
        <w:ind w:firstLine="0"/>
        <w:shd w:val="clear" w:fill="auto" w:color="auto"/>
        <w:rPr>
          <w:b/>
          <w:bCs/>
          <w:color w:val="1E2646"/>
          <w:sz w:val="28"/>
        </w:rPr>
      </w:pPr>
      <w:r>
        <w:rPr>
          <w:b/>
          <w:bCs/>
          <w:color w:val="1E2646"/>
          <w:sz w:val="28"/>
        </w:rPr>
      </w:r>
      <w:r/>
    </w:p>
    <w:p>
      <w:pPr>
        <w:pStyle w:val="873"/>
        <w:ind w:firstLine="0"/>
        <w:shd w:val="clear" w:fill="auto" w:color="auto"/>
        <w:rPr>
          <w:b/>
          <w:bCs/>
          <w:color w:val="1E2646"/>
          <w:sz w:val="28"/>
        </w:rPr>
      </w:pPr>
      <w:r>
        <w:rPr>
          <w:b/>
          <w:bCs/>
          <w:color w:val="1E2646"/>
          <w:sz w:val="28"/>
        </w:rPr>
      </w:r>
      <w:r/>
    </w:p>
    <w:p>
      <w:pPr>
        <w:pStyle w:val="873"/>
        <w:ind w:firstLine="0"/>
        <w:shd w:val="clear" w:fill="auto" w:color="auto"/>
        <w:rPr>
          <w:b/>
          <w:bCs/>
          <w:color w:val="1E2646"/>
          <w:sz w:val="28"/>
        </w:rPr>
      </w:pPr>
      <w:r>
        <w:rPr>
          <w:b/>
          <w:bCs/>
          <w:color w:val="1E2646"/>
          <w:sz w:val="28"/>
        </w:rPr>
      </w:r>
      <w:r/>
    </w:p>
    <w:p>
      <w:pPr>
        <w:pStyle w:val="873"/>
        <w:ind w:firstLine="0"/>
        <w:shd w:val="clear" w:fill="auto" w:color="auto"/>
        <w:rPr>
          <w:b/>
          <w:bCs/>
          <w:color w:val="1E2646"/>
          <w:sz w:val="28"/>
        </w:rPr>
      </w:pPr>
      <w:r>
        <w:rPr>
          <w:b/>
          <w:bCs/>
          <w:color w:val="1E2646"/>
          <w:sz w:val="28"/>
        </w:rPr>
      </w:r>
      <w:r/>
    </w:p>
    <w:p>
      <w:pPr>
        <w:pStyle w:val="873"/>
        <w:ind w:firstLine="0"/>
        <w:shd w:val="clear" w:fill="auto" w:color="auto"/>
        <w:rPr>
          <w:b/>
          <w:bCs/>
          <w:color w:val="1E2646"/>
          <w:sz w:val="28"/>
        </w:rPr>
      </w:pPr>
      <w:r>
        <w:rPr>
          <w:b/>
          <w:bCs/>
          <w:color w:val="1E2646"/>
          <w:sz w:val="28"/>
        </w:rPr>
      </w:r>
      <w:r/>
    </w:p>
    <w:p>
      <w:pPr>
        <w:pStyle w:val="873"/>
        <w:ind w:firstLine="0"/>
        <w:shd w:val="clear" w:fill="auto" w:color="auto"/>
        <w:rPr>
          <w:b/>
          <w:bCs/>
          <w:color w:val="1E2646"/>
          <w:sz w:val="28"/>
        </w:rPr>
      </w:pPr>
      <w:r>
        <w:rPr>
          <w:b/>
          <w:bCs/>
          <w:color w:val="1E2646"/>
          <w:sz w:val="28"/>
        </w:rPr>
      </w:r>
      <w:r/>
    </w:p>
    <w:p>
      <w:pPr>
        <w:pStyle w:val="873"/>
        <w:ind w:firstLine="0"/>
        <w:shd w:val="clear" w:fill="auto" w:color="auto"/>
        <w:rPr>
          <w:b/>
          <w:bCs/>
          <w:color w:val="1E2646"/>
          <w:sz w:val="28"/>
        </w:rPr>
      </w:pPr>
      <w:r>
        <w:rPr>
          <w:b/>
          <w:bCs/>
          <w:color w:val="1E2646"/>
          <w:sz w:val="28"/>
        </w:rPr>
      </w:r>
      <w:r/>
    </w:p>
    <w:p>
      <w:pPr>
        <w:pStyle w:val="873"/>
        <w:ind w:firstLine="0"/>
        <w:shd w:val="clear" w:fill="auto" w:color="auto"/>
        <w:rPr>
          <w:b/>
          <w:bCs/>
          <w:color w:val="1E2646"/>
          <w:sz w:val="28"/>
        </w:rPr>
      </w:pPr>
      <w:r>
        <w:rPr>
          <w:b/>
          <w:bCs/>
          <w:color w:val="1E2646"/>
          <w:sz w:val="28"/>
        </w:rPr>
      </w:r>
      <w:r/>
    </w:p>
    <w:p>
      <w:pPr>
        <w:pStyle w:val="873"/>
        <w:ind w:firstLine="0"/>
        <w:shd w:val="clear" w:fill="auto" w:color="auto"/>
        <w:rPr>
          <w:b/>
          <w:bCs/>
          <w:color w:val="1E2646"/>
          <w:sz w:val="28"/>
        </w:rPr>
      </w:pPr>
      <w:r>
        <w:rPr>
          <w:b/>
          <w:bCs/>
          <w:color w:val="1E2646"/>
          <w:sz w:val="28"/>
        </w:rPr>
      </w:r>
      <w:r/>
    </w:p>
    <w:p>
      <w:pPr>
        <w:pStyle w:val="873"/>
        <w:ind w:firstLine="0"/>
        <w:shd w:val="clear" w:fill="auto" w:color="auto"/>
        <w:rPr>
          <w:b/>
          <w:bCs/>
          <w:color w:val="1E2646"/>
          <w:sz w:val="28"/>
        </w:rPr>
      </w:pPr>
      <w:r>
        <w:rPr>
          <w:b/>
          <w:bCs/>
          <w:color w:val="1E2646"/>
          <w:sz w:val="28"/>
        </w:rPr>
      </w:r>
      <w:r/>
    </w:p>
    <w:p>
      <w:pPr>
        <w:pStyle w:val="873"/>
        <w:ind w:firstLine="0"/>
        <w:shd w:val="clear" w:fill="auto" w:color="auto"/>
        <w:rPr>
          <w:b/>
          <w:bCs/>
          <w:color w:val="1E2646"/>
          <w:sz w:val="28"/>
        </w:rPr>
      </w:pPr>
      <w:r>
        <w:rPr>
          <w:b/>
          <w:bCs/>
          <w:color w:val="1E2646"/>
          <w:sz w:val="28"/>
        </w:rPr>
      </w:r>
      <w:r/>
    </w:p>
    <w:p>
      <w:pPr>
        <w:pStyle w:val="873"/>
        <w:ind w:firstLine="0"/>
        <w:shd w:val="clear" w:fill="auto" w:color="auto"/>
        <w:rPr>
          <w:b/>
          <w:bCs/>
          <w:color w:val="1E2646"/>
          <w:sz w:val="28"/>
        </w:rPr>
      </w:pPr>
      <w:r>
        <w:rPr>
          <w:b/>
          <w:bCs/>
          <w:color w:val="1E2646"/>
          <w:sz w:val="28"/>
        </w:rPr>
      </w:r>
      <w:r/>
    </w:p>
    <w:p>
      <w:pPr>
        <w:pStyle w:val="873"/>
        <w:ind w:firstLine="0"/>
        <w:shd w:val="clear" w:fill="auto" w:color="auto"/>
        <w:rPr>
          <w:b/>
          <w:bCs/>
          <w:color w:val="1E2646"/>
          <w:sz w:val="28"/>
        </w:rPr>
      </w:pPr>
      <w:r>
        <w:rPr>
          <w:b/>
          <w:bCs/>
          <w:color w:val="1E2646"/>
          <w:sz w:val="28"/>
        </w:rPr>
      </w:r>
      <w:r/>
    </w:p>
    <w:p>
      <w:pPr>
        <w:pStyle w:val="873"/>
        <w:ind w:firstLine="0"/>
        <w:shd w:val="clear" w:fill="auto" w:color="auto"/>
        <w:rPr>
          <w:b/>
          <w:color w:val="1E2646"/>
          <w:sz w:val="28"/>
        </w:rPr>
      </w:pPr>
      <w:r>
        <w:rPr>
          <w:b/>
          <w:bCs/>
          <w:color w:val="1E2646"/>
          <w:sz w:val="28"/>
        </w:rPr>
      </w:r>
      <w:r>
        <w:rPr>
          <w:b/>
          <w:bCs/>
          <w:color w:val="1E2646"/>
          <w:sz w:val="28"/>
        </w:rPr>
      </w:r>
    </w:p>
    <w:p>
      <w:pPr>
        <w:pStyle w:val="873"/>
        <w:ind w:firstLine="0"/>
        <w:shd w:val="clear" w:fill="auto" w:color="auto"/>
        <w:rPr>
          <w:b/>
          <w:color w:val="1E2646"/>
          <w:sz w:val="28"/>
        </w:rPr>
      </w:pPr>
      <w:r>
        <w:rPr>
          <w:b/>
          <w:bCs/>
          <w:color w:val="1E2646"/>
          <w:sz w:val="28"/>
        </w:rPr>
      </w:r>
      <w:r>
        <w:rPr>
          <w:b/>
          <w:bCs/>
          <w:color w:val="1E2646"/>
          <w:sz w:val="28"/>
        </w:rPr>
      </w:r>
    </w:p>
    <w:p>
      <w:pPr>
        <w:pStyle w:val="873"/>
        <w:ind w:firstLine="0"/>
        <w:shd w:val="clear" w:fill="auto" w:color="auto"/>
        <w:rPr>
          <w:b/>
          <w:color w:val="1E2646"/>
          <w:sz w:val="28"/>
        </w:rPr>
      </w:pPr>
      <w:r>
        <w:rPr>
          <w:b/>
          <w:bCs/>
          <w:color w:val="1E2646"/>
          <w:sz w:val="28"/>
        </w:rPr>
      </w:r>
      <w:r>
        <w:rPr>
          <w:b/>
          <w:bCs/>
          <w:color w:val="1E2646"/>
          <w:sz w:val="28"/>
        </w:rPr>
      </w:r>
    </w:p>
    <w:p>
      <w:pPr>
        <w:pStyle w:val="873"/>
        <w:ind w:firstLine="0"/>
        <w:shd w:val="clear" w:fill="auto" w:color="auto"/>
        <w:rPr>
          <w:b/>
          <w:color w:val="1E2646"/>
          <w:sz w:val="28"/>
        </w:rPr>
      </w:pPr>
      <w:r>
        <w:rPr>
          <w:b/>
          <w:bCs/>
          <w:color w:val="1E2646"/>
          <w:sz w:val="28"/>
        </w:rPr>
      </w:r>
      <w:r>
        <w:rPr>
          <w:b/>
          <w:bCs/>
          <w:color w:val="1E2646"/>
          <w:sz w:val="28"/>
        </w:rPr>
      </w:r>
    </w:p>
    <w:p>
      <w:pPr>
        <w:pStyle w:val="873"/>
        <w:ind w:firstLine="0"/>
        <w:shd w:val="clear" w:fill="auto" w:color="auto"/>
        <w:rPr>
          <w:b/>
          <w:color w:val="1E2646"/>
          <w:sz w:val="28"/>
        </w:rPr>
      </w:pPr>
      <w:r>
        <w:rPr>
          <w:b/>
          <w:bCs/>
          <w:color w:val="1E2646"/>
          <w:sz w:val="28"/>
        </w:rPr>
      </w:r>
      <w:r>
        <w:rPr>
          <w:b/>
          <w:bCs/>
          <w:color w:val="1E2646"/>
          <w:sz w:val="28"/>
        </w:rPr>
      </w:r>
    </w:p>
    <w:p>
      <w:pPr>
        <w:pStyle w:val="873"/>
        <w:ind w:firstLine="0"/>
        <w:shd w:val="clear" w:fill="auto" w:color="auto"/>
        <w:rPr>
          <w:b/>
          <w:color w:val="1E2646"/>
          <w:sz w:val="28"/>
        </w:rPr>
      </w:pPr>
      <w:r>
        <w:rPr>
          <w:b/>
          <w:bCs/>
          <w:color w:val="1E2646"/>
          <w:sz w:val="28"/>
        </w:rPr>
      </w:r>
      <w:r>
        <w:rPr>
          <w:b/>
          <w:bCs/>
          <w:color w:val="1E2646"/>
          <w:sz w:val="28"/>
        </w:rPr>
      </w:r>
    </w:p>
    <w:p>
      <w:pPr>
        <w:pStyle w:val="873"/>
        <w:ind w:firstLine="0"/>
        <w:shd w:val="clear" w:fill="auto" w:color="auto"/>
        <w:rPr>
          <w:b/>
          <w:color w:val="1E2646"/>
          <w:sz w:val="28"/>
        </w:rPr>
      </w:pPr>
      <w:r>
        <w:rPr>
          <w:b/>
          <w:bCs/>
          <w:color w:val="1E2646"/>
          <w:sz w:val="28"/>
        </w:rPr>
      </w:r>
      <w:r>
        <w:rPr>
          <w:b/>
          <w:bCs/>
          <w:color w:val="1E2646"/>
          <w:sz w:val="28"/>
        </w:rPr>
      </w:r>
    </w:p>
    <w:p>
      <w:pPr>
        <w:pStyle w:val="873"/>
        <w:ind w:firstLine="0"/>
        <w:shd w:val="clear" w:fill="auto" w:color="auto"/>
        <w:rPr>
          <w:b/>
          <w:color w:val="1E2646"/>
          <w:sz w:val="28"/>
        </w:rPr>
      </w:pPr>
      <w:r>
        <w:rPr>
          <w:b/>
          <w:bCs/>
          <w:color w:val="1E2646"/>
          <w:sz w:val="28"/>
        </w:rPr>
      </w:r>
      <w:r>
        <w:rPr>
          <w:b/>
          <w:bCs/>
          <w:color w:val="1E2646"/>
          <w:sz w:val="28"/>
        </w:rPr>
      </w:r>
    </w:p>
    <w:p>
      <w:pPr>
        <w:pStyle w:val="873"/>
        <w:ind w:firstLine="0"/>
        <w:shd w:val="clear" w:fill="auto" w:color="auto"/>
        <w:rPr>
          <w:b/>
          <w:color w:val="1E2646"/>
          <w:sz w:val="28"/>
        </w:rPr>
      </w:pPr>
      <w:r>
        <w:rPr>
          <w:b/>
          <w:bCs/>
          <w:color w:val="1E2646"/>
          <w:sz w:val="28"/>
        </w:rPr>
      </w:r>
      <w:r>
        <w:rPr>
          <w:b/>
          <w:bCs/>
          <w:color w:val="1E2646"/>
          <w:sz w:val="28"/>
        </w:rPr>
      </w:r>
    </w:p>
    <w:p>
      <w:pPr>
        <w:pStyle w:val="873"/>
        <w:ind w:firstLine="0"/>
        <w:shd w:val="clear" w:fill="auto" w:color="auto"/>
        <w:rPr>
          <w:b/>
          <w:color w:val="1E2646"/>
          <w:sz w:val="28"/>
        </w:rPr>
      </w:pPr>
      <w:r>
        <w:rPr>
          <w:b/>
          <w:bCs/>
          <w:color w:val="1E2646"/>
          <w:sz w:val="28"/>
        </w:rPr>
      </w:r>
      <w:r>
        <w:rPr>
          <w:b/>
          <w:bCs/>
          <w:color w:val="1E2646"/>
          <w:sz w:val="28"/>
        </w:rPr>
      </w:r>
    </w:p>
    <w:p>
      <w:pPr>
        <w:pStyle w:val="873"/>
        <w:ind w:firstLine="0"/>
        <w:shd w:val="clear" w:fill="auto" w:color="auto"/>
        <w:rPr>
          <w:b/>
          <w:color w:val="1E2646"/>
          <w:sz w:val="28"/>
        </w:rPr>
      </w:pPr>
      <w:r>
        <w:rPr>
          <w:b/>
          <w:bCs/>
          <w:color w:val="1E2646"/>
          <w:sz w:val="28"/>
        </w:rPr>
      </w:r>
      <w:r>
        <w:rPr>
          <w:b/>
          <w:bCs/>
          <w:color w:val="1E2646"/>
          <w:sz w:val="28"/>
        </w:rPr>
      </w:r>
    </w:p>
    <w:p>
      <w:pPr>
        <w:pStyle w:val="873"/>
        <w:ind w:firstLine="0"/>
        <w:shd w:val="clear" w:fill="auto" w:color="auto"/>
        <w:rPr>
          <w:b/>
          <w:color w:val="1E2646"/>
          <w:sz w:val="28"/>
        </w:rPr>
      </w:pPr>
      <w:r>
        <w:rPr>
          <w:b/>
          <w:bCs/>
          <w:color w:val="1E2646"/>
          <w:sz w:val="28"/>
        </w:rPr>
      </w:r>
      <w:r>
        <w:rPr>
          <w:b/>
          <w:bCs/>
          <w:color w:val="1E2646"/>
          <w:sz w:val="28"/>
        </w:rPr>
      </w:r>
    </w:p>
    <w:p>
      <w:pPr>
        <w:pStyle w:val="873"/>
        <w:ind w:firstLine="0"/>
        <w:shd w:val="clear" w:fill="auto" w:color="auto"/>
        <w:rPr>
          <w:b/>
          <w:color w:val="1E2646"/>
          <w:sz w:val="28"/>
        </w:rPr>
      </w:pPr>
      <w:r>
        <w:rPr>
          <w:b/>
          <w:bCs/>
          <w:color w:val="1E2646"/>
          <w:sz w:val="28"/>
        </w:rPr>
      </w:r>
      <w:r>
        <w:rPr>
          <w:b/>
          <w:bCs/>
          <w:color w:val="1E2646"/>
          <w:sz w:val="28"/>
        </w:rPr>
      </w:r>
    </w:p>
    <w:p>
      <w:pPr>
        <w:pStyle w:val="873"/>
        <w:ind w:firstLine="0"/>
        <w:shd w:val="clear" w:fill="auto" w:color="auto"/>
        <w:rPr>
          <w:b/>
          <w:color w:val="1E2646"/>
          <w:sz w:val="28"/>
        </w:rPr>
      </w:pPr>
      <w:r>
        <w:rPr>
          <w:b/>
          <w:bCs/>
          <w:color w:val="1E2646"/>
          <w:sz w:val="28"/>
        </w:rPr>
      </w:r>
      <w:r>
        <w:rPr>
          <w:b/>
          <w:bCs/>
          <w:color w:val="1E2646"/>
          <w:sz w:val="28"/>
        </w:rPr>
      </w:r>
    </w:p>
    <w:p>
      <w:pPr>
        <w:pStyle w:val="873"/>
        <w:ind w:firstLine="0"/>
        <w:shd w:val="clear" w:fill="auto" w:color="auto"/>
        <w:rPr>
          <w:b/>
          <w:bCs/>
          <w:color w:val="1E2646"/>
          <w:sz w:val="28"/>
        </w:rPr>
      </w:pPr>
      <w:r>
        <w:rPr>
          <w:b/>
          <w:bCs/>
          <w:color w:val="1E2646"/>
          <w:sz w:val="28"/>
        </w:rPr>
      </w:r>
      <w:r/>
    </w:p>
    <w:p>
      <w:pPr>
        <w:pStyle w:val="873"/>
        <w:ind w:firstLine="0"/>
        <w:shd w:val="clear" w:fill="auto" w:color="auto"/>
        <w:rPr>
          <w:b/>
          <w:bCs/>
          <w:color w:val="1E2646"/>
          <w:sz w:val="28"/>
        </w:rPr>
      </w:pPr>
      <w:r>
        <w:rPr>
          <w:b/>
          <w:bCs/>
          <w:color w:val="1E2646"/>
          <w:sz w:val="28"/>
        </w:rPr>
      </w:r>
      <w:r/>
    </w:p>
    <w:p>
      <w:pPr>
        <w:pStyle w:val="873"/>
        <w:ind w:firstLine="0"/>
        <w:shd w:val="clear" w:fill="auto" w:color="auto"/>
        <w:rPr>
          <w:b/>
          <w:bCs/>
          <w:color w:val="1E2646"/>
          <w:sz w:val="28"/>
        </w:rPr>
      </w:pPr>
      <w:r>
        <w:rPr>
          <w:b/>
          <w:bCs/>
          <w:color w:val="1E2646"/>
          <w:sz w:val="28"/>
        </w:rPr>
      </w:r>
      <w:r/>
    </w:p>
    <w:tbl>
      <w:tblPr>
        <w:tblStyle w:val="723"/>
        <w:tblW w:w="0" w:type="auto"/>
        <w:tblInd w:w="4218" w:type="dxa"/>
        <w:tblBorders>
          <w:left w:val="none" w:sz="0" w:space="0" w:color="auto"/>
          <w:top w:val="none" w:sz="0" w:space="0" w:color="auto"/>
          <w:right w:val="none" w:sz="0" w:space="0" w:color="auto"/>
          <w:bottom w:val="none" w:sz="0" w:space="0" w:color="auto"/>
          <w:insideV w:val="none" w:sz="0" w:space="0" w:color="auto"/>
          <w:insideH w:val="none" w:sz="0" w:space="0" w:color="auto"/>
        </w:tblBorders>
        <w:tblLayout w:type="fixed"/>
        <w:tblLook w:val="04A0" w:firstRow="1" w:lastRow="0" w:firstColumn="1" w:lastColumn="0" w:noHBand="0" w:noVBand="1"/>
      </w:tblPr>
      <w:tblGrid>
        <w:gridCol w:w="5573"/>
      </w:tblGrid>
      <w:tr>
        <w:trPr/>
        <w:tc>
          <w:tcPr>
            <w:tcW w:w="5573" w:type="dxa"/>
            <w:textDirection w:val="lrTb"/>
            <w:noWrap w:val="false"/>
          </w:tcPr>
          <w:p>
            <w:pPr>
              <w:pStyle w:val="873"/>
              <w:ind w:firstLine="0"/>
              <w:jc w:val="center"/>
              <w:shd w:val="clear" w:fill="auto" w:color="auto"/>
              <w:rPr>
                <w:b/>
                <w:sz w:val="26"/>
                <w:szCs w:val="28"/>
              </w:rPr>
            </w:pPr>
            <w:r>
              <w:rPr>
                <w:b/>
                <w:sz w:val="26"/>
                <w:szCs w:val="28"/>
              </w:rPr>
              <w:t xml:space="preserve">Приложение</w:t>
            </w:r>
            <w:r>
              <w:rPr>
                <w:sz w:val="26"/>
              </w:rPr>
            </w:r>
          </w:p>
          <w:p>
            <w:pPr>
              <w:pStyle w:val="873"/>
              <w:ind w:firstLine="0"/>
              <w:jc w:val="center"/>
              <w:shd w:val="clear" w:fill="auto" w:color="auto"/>
              <w:rPr>
                <w:b/>
                <w:sz w:val="26"/>
                <w:szCs w:val="28"/>
              </w:rPr>
            </w:pPr>
            <w:r>
              <w:rPr>
                <w:b/>
                <w:sz w:val="26"/>
                <w:szCs w:val="28"/>
              </w:rPr>
            </w:r>
            <w:r>
              <w:rPr>
                <w:sz w:val="26"/>
              </w:rPr>
            </w:r>
          </w:p>
          <w:p>
            <w:pPr>
              <w:pStyle w:val="873"/>
              <w:ind w:firstLine="0"/>
              <w:jc w:val="center"/>
              <w:shd w:val="clear" w:fill="auto" w:color="auto"/>
              <w:rPr>
                <w:b/>
                <w:sz w:val="26"/>
                <w:szCs w:val="28"/>
              </w:rPr>
            </w:pPr>
            <w:r>
              <w:rPr>
                <w:b/>
                <w:sz w:val="26"/>
                <w:szCs w:val="28"/>
              </w:rPr>
              <w:t xml:space="preserve">УТВЕРЖДЕНО</w:t>
            </w:r>
            <w:r>
              <w:rPr>
                <w:sz w:val="26"/>
              </w:rPr>
            </w:r>
          </w:p>
          <w:p>
            <w:pPr>
              <w:pStyle w:val="873"/>
              <w:ind w:firstLine="0"/>
              <w:jc w:val="center"/>
              <w:shd w:val="clear" w:fill="auto" w:color="auto"/>
              <w:rPr>
                <w:b/>
                <w:sz w:val="26"/>
                <w:szCs w:val="28"/>
              </w:rPr>
            </w:pPr>
            <w:r>
              <w:rPr>
                <w:b/>
                <w:sz w:val="26"/>
                <w:szCs w:val="28"/>
              </w:rPr>
              <w:t xml:space="preserve">решением Совета депутатов Новооскольского муниципального округа Белгородской области</w:t>
            </w:r>
            <w:r>
              <w:rPr>
                <w:sz w:val="26"/>
              </w:rPr>
            </w:r>
          </w:p>
          <w:p>
            <w:pPr>
              <w:pStyle w:val="873"/>
              <w:ind w:firstLine="0"/>
              <w:jc w:val="center"/>
              <w:shd w:val="clear" w:fill="auto" w:color="auto"/>
              <w:rPr>
                <w:b/>
                <w:sz w:val="26"/>
              </w:rPr>
            </w:pPr>
            <w:r>
              <w:rPr>
                <w:b/>
                <w:sz w:val="26"/>
                <w:szCs w:val="28"/>
              </w:rPr>
              <w:t xml:space="preserve">от 26 мая 2026</w:t>
            </w:r>
            <w:r>
              <w:rPr>
                <w:b/>
                <w:sz w:val="26"/>
                <w:szCs w:val="28"/>
              </w:rPr>
              <w:t xml:space="preserve"> года № 555</w:t>
            </w:r>
            <w:r>
              <w:rPr>
                <w:sz w:val="26"/>
              </w:rPr>
            </w:r>
          </w:p>
        </w:tc>
      </w:tr>
    </w:tbl>
    <w:p>
      <w:pPr>
        <w:pStyle w:val="873"/>
        <w:ind w:firstLine="0"/>
        <w:shd w:val="clear" w:fill="auto" w:color="auto"/>
        <w:rPr>
          <w:b/>
          <w:sz w:val="24"/>
        </w:rPr>
      </w:pPr>
      <w:r>
        <w:rPr>
          <w:b/>
          <w:sz w:val="24"/>
        </w:rPr>
      </w:r>
      <w:r/>
    </w:p>
    <w:p>
      <w:pPr>
        <w:pStyle w:val="873"/>
        <w:ind w:firstLine="0"/>
        <w:jc w:val="center"/>
        <w:shd w:val="clear" w:fill="auto" w:color="auto"/>
      </w:pPr>
      <w:r/>
      <w:r/>
    </w:p>
    <w:p>
      <w:pPr>
        <w:pStyle w:val="873"/>
        <w:ind w:firstLine="0"/>
        <w:jc w:val="center"/>
        <w:shd w:val="clear" w:fill="auto" w:color="auto"/>
        <w:rPr>
          <w:sz w:val="26"/>
        </w:rPr>
      </w:pPr>
      <w:r>
        <w:rPr>
          <w:sz w:val="26"/>
        </w:rPr>
        <w:t xml:space="preserve"> </w:t>
      </w:r>
      <w:r>
        <w:rPr>
          <w:sz w:val="26"/>
        </w:rPr>
      </w:r>
    </w:p>
    <w:p>
      <w:pPr>
        <w:pStyle w:val="873"/>
        <w:ind w:firstLine="709"/>
        <w:jc w:val="center"/>
        <w:shd w:val="clear" w:fill="auto" w:color="auto"/>
        <w:rPr>
          <w:b/>
          <w:bCs/>
          <w:sz w:val="26"/>
        </w:rPr>
      </w:pPr>
      <w:r>
        <w:rPr>
          <w:b/>
          <w:bCs/>
          <w:sz w:val="26"/>
        </w:rPr>
        <w:t xml:space="preserve">Положение </w:t>
      </w:r>
      <w:r>
        <w:rPr>
          <w:sz w:val="26"/>
        </w:rPr>
      </w:r>
    </w:p>
    <w:p>
      <w:pPr>
        <w:pStyle w:val="873"/>
        <w:ind w:firstLine="709"/>
        <w:jc w:val="center"/>
        <w:shd w:val="clear" w:fill="auto" w:color="auto"/>
        <w:rPr>
          <w:b/>
          <w:bCs/>
          <w:sz w:val="26"/>
        </w:rPr>
      </w:pPr>
      <w:r>
        <w:rPr>
          <w:b/>
          <w:bCs/>
          <w:sz w:val="26"/>
        </w:rPr>
        <w:t xml:space="preserve">о муниципальном контроле на автомобильном транспорте, городском наземном электрическом транспорте</w:t>
      </w:r>
      <w:r>
        <w:rPr>
          <w:b/>
          <w:bCs/>
          <w:sz w:val="26"/>
        </w:rPr>
        <w:t xml:space="preserve"> </w:t>
      </w:r>
      <w:r>
        <w:rPr>
          <w:b/>
          <w:bCs/>
          <w:sz w:val="26"/>
        </w:rPr>
        <w:t xml:space="preserve">и в дорожном хозяйстве в границах Новооскольского</w:t>
      </w:r>
      <w:r>
        <w:rPr>
          <w:b/>
          <w:bCs/>
          <w:sz w:val="26"/>
        </w:rPr>
        <w:t xml:space="preserve"> </w:t>
      </w:r>
      <w:r>
        <w:rPr>
          <w:b/>
          <w:bCs/>
          <w:sz w:val="26"/>
        </w:rPr>
        <w:t xml:space="preserve">муниципального</w:t>
      </w:r>
      <w:r>
        <w:rPr>
          <w:b/>
          <w:bCs/>
          <w:sz w:val="26"/>
        </w:rPr>
        <w:t xml:space="preserve"> округа</w:t>
      </w:r>
      <w:r>
        <w:rPr>
          <w:b/>
          <w:bCs/>
          <w:sz w:val="26"/>
        </w:rPr>
        <w:t xml:space="preserve"> </w:t>
      </w:r>
      <w:r>
        <w:rPr>
          <w:b/>
          <w:bCs/>
          <w:sz w:val="26"/>
        </w:rPr>
        <w:t xml:space="preserve">                           </w:t>
      </w:r>
      <w:r>
        <w:rPr>
          <w:b/>
          <w:bCs/>
          <w:sz w:val="26"/>
        </w:rPr>
        <w:t xml:space="preserve">Белгородской области</w:t>
      </w:r>
      <w:bookmarkStart w:id="0" w:name="bookmark4"/>
      <w:r>
        <w:rPr>
          <w:sz w:val="26"/>
        </w:rPr>
      </w:r>
      <w:bookmarkStart w:id="1" w:name="bookmark5"/>
      <w:r>
        <w:rPr>
          <w:sz w:val="26"/>
        </w:rPr>
      </w:r>
      <w:r>
        <w:rPr>
          <w:sz w:val="26"/>
        </w:rPr>
      </w:r>
    </w:p>
    <w:p>
      <w:pPr>
        <w:pStyle w:val="873"/>
        <w:ind w:firstLine="0"/>
        <w:jc w:val="center"/>
        <w:shd w:val="clear" w:fill="auto" w:color="auto"/>
        <w:rPr>
          <w:b/>
          <w:bCs/>
          <w:sz w:val="26"/>
        </w:rPr>
      </w:pPr>
      <w:r>
        <w:rPr>
          <w:b/>
          <w:bCs/>
          <w:sz w:val="26"/>
        </w:rPr>
      </w:r>
      <w:r>
        <w:rPr>
          <w:sz w:val="26"/>
        </w:rPr>
      </w:r>
    </w:p>
    <w:p>
      <w:pPr>
        <w:pStyle w:val="873"/>
        <w:ind w:firstLine="709"/>
        <w:jc w:val="center"/>
        <w:shd w:val="clear" w:fill="auto" w:color="auto"/>
        <w:rPr>
          <w:b/>
          <w:sz w:val="26"/>
        </w:rPr>
      </w:pPr>
      <w:r>
        <w:rPr>
          <w:b/>
          <w:sz w:val="26"/>
        </w:rPr>
        <w:t xml:space="preserve">Раздел 1</w:t>
      </w:r>
      <w:r>
        <w:rPr>
          <w:b/>
          <w:sz w:val="26"/>
        </w:rPr>
        <w:t xml:space="preserve">.</w:t>
      </w:r>
      <w:r>
        <w:rPr>
          <w:b/>
          <w:sz w:val="26"/>
        </w:rPr>
        <w:t xml:space="preserve"> </w:t>
      </w:r>
      <w:r>
        <w:rPr>
          <w:b/>
          <w:sz w:val="26"/>
        </w:rPr>
        <w:t xml:space="preserve">Общие положения</w:t>
      </w:r>
      <w:bookmarkEnd w:id="0"/>
      <w:r>
        <w:rPr>
          <w:sz w:val="26"/>
        </w:rPr>
      </w:r>
      <w:bookmarkEnd w:id="1"/>
      <w:r>
        <w:rPr>
          <w:sz w:val="26"/>
        </w:rPr>
      </w:r>
      <w:r>
        <w:rPr>
          <w:sz w:val="26"/>
        </w:rPr>
      </w:r>
    </w:p>
    <w:p>
      <w:pPr>
        <w:pStyle w:val="873"/>
        <w:ind w:firstLine="709"/>
        <w:jc w:val="center"/>
        <w:shd w:val="clear" w:fill="auto" w:color="auto"/>
        <w:rPr>
          <w:b/>
          <w:sz w:val="26"/>
        </w:rPr>
      </w:pPr>
      <w:r>
        <w:rPr>
          <w:b/>
          <w:sz w:val="26"/>
        </w:rPr>
      </w:r>
      <w:r>
        <w:rPr>
          <w:sz w:val="26"/>
        </w:rPr>
      </w:r>
    </w:p>
    <w:p>
      <w:pPr>
        <w:pStyle w:val="873"/>
        <w:ind w:firstLine="709"/>
        <w:jc w:val="both"/>
        <w:shd w:val="clear" w:fill="auto" w:color="auto"/>
        <w:tabs>
          <w:tab w:val="left" w:pos="1246" w:leader="none"/>
        </w:tabs>
        <w:rPr>
          <w:sz w:val="26"/>
        </w:rPr>
      </w:pPr>
      <w:r>
        <w:rPr>
          <w:sz w:val="26"/>
        </w:rPr>
        <w:t xml:space="preserve">1.</w:t>
      </w:r>
      <w:r>
        <w:rPr>
          <w:sz w:val="26"/>
        </w:rPr>
        <w:t xml:space="preserve">1. </w:t>
      </w:r>
      <w:r>
        <w:rPr>
          <w:sz w:val="26"/>
        </w:rPr>
        <w:t xml:space="preserve">Настоящее Положение о муниципальном контроле на автомобильном транспорте, городском наземном электрическом транспорте и в дорожном хозяйстве в границах </w:t>
      </w:r>
      <w:r>
        <w:rPr>
          <w:sz w:val="26"/>
        </w:rPr>
        <w:t xml:space="preserve">Новооскольского</w:t>
      </w:r>
      <w:r>
        <w:rPr>
          <w:sz w:val="26"/>
        </w:rPr>
        <w:t xml:space="preserve"> муниципального округа Белгородской области (далее – Положение) устанавливает порядок организации </w:t>
      </w:r>
      <w:r>
        <w:rPr>
          <w:sz w:val="26"/>
        </w:rPr>
        <w:t xml:space="preserve"> </w:t>
      </w:r>
      <w:r>
        <w:rPr>
          <w:sz w:val="26"/>
        </w:rPr>
        <w:t xml:space="preserve">и осуществления муниципального контроля на автомобильном транспорте и в дорожном хозяйстве в границах </w:t>
      </w:r>
      <w:r>
        <w:rPr>
          <w:sz w:val="26"/>
        </w:rPr>
        <w:t xml:space="preserve">Новооскольского</w:t>
      </w:r>
      <w:r>
        <w:rPr>
          <w:sz w:val="26"/>
        </w:rPr>
        <w:t xml:space="preserve"> муниципального округа Белгородской области (далее – </w:t>
      </w:r>
      <w:r>
        <w:rPr>
          <w:sz w:val="26"/>
        </w:rPr>
        <w:t xml:space="preserve">Новооскольский</w:t>
      </w:r>
      <w:r>
        <w:rPr>
          <w:sz w:val="26"/>
        </w:rPr>
        <w:t xml:space="preserve"> муниципальный округ).</w:t>
      </w:r>
      <w:r>
        <w:rPr>
          <w:sz w:val="26"/>
        </w:rPr>
        <w:t xml:space="preserve"> </w:t>
      </w:r>
      <w:r>
        <w:rPr>
          <w:sz w:val="26"/>
        </w:rPr>
      </w:r>
    </w:p>
    <w:p>
      <w:pPr>
        <w:pStyle w:val="873"/>
        <w:ind w:firstLine="709"/>
        <w:jc w:val="both"/>
        <w:tabs>
          <w:tab w:val="left" w:pos="1246" w:leader="none"/>
        </w:tabs>
        <w:rPr>
          <w:sz w:val="26"/>
        </w:rPr>
      </w:pPr>
      <w:r>
        <w:rPr>
          <w:sz w:val="26"/>
        </w:rPr>
        <w:t xml:space="preserve">1.2. </w:t>
      </w:r>
      <w:r>
        <w:rPr>
          <w:sz w:val="26"/>
        </w:rPr>
        <w:t xml:space="preserve">К отношениям, связанным с осуществлением муниципального контроля на автомобильном транспорте, городском наземном электрическом транспорте и в дорожном хозяйстве в границах </w:t>
      </w:r>
      <w:r>
        <w:rPr>
          <w:sz w:val="26"/>
        </w:rPr>
        <w:t xml:space="preserve">Новооскольского</w:t>
      </w:r>
      <w:r>
        <w:rPr>
          <w:sz w:val="26"/>
        </w:rPr>
        <w:t xml:space="preserve"> муниципального округа применяются положения Федер</w:t>
      </w:r>
      <w:r>
        <w:rPr>
          <w:sz w:val="26"/>
        </w:rPr>
        <w:t xml:space="preserve">ального закона </w:t>
      </w:r>
      <w:r>
        <w:rPr>
          <w:sz w:val="26"/>
        </w:rPr>
        <w:t xml:space="preserve">от 31.07.2020 г. </w:t>
      </w:r>
      <w:r>
        <w:rPr>
          <w:sz w:val="26"/>
        </w:rPr>
        <w:t xml:space="preserve">№ 248-ФЗ                  «О государственном контроле (надзоре)</w:t>
      </w:r>
      <w:r>
        <w:rPr>
          <w:sz w:val="26"/>
        </w:rPr>
        <w:t xml:space="preserve"> и муниципальном контроле» (далее – Федеральный закон «О государственном контроле (надзоре) и муниципальном контроле»).</w:t>
      </w:r>
      <w:r>
        <w:rPr>
          <w:sz w:val="26"/>
        </w:rPr>
      </w:r>
    </w:p>
    <w:p>
      <w:pPr>
        <w:pStyle w:val="873"/>
        <w:ind w:firstLine="709"/>
        <w:jc w:val="both"/>
        <w:shd w:val="clear" w:fill="auto" w:color="auto"/>
        <w:tabs>
          <w:tab w:val="left" w:pos="1246" w:leader="none"/>
        </w:tabs>
        <w:rPr>
          <w:sz w:val="26"/>
        </w:rPr>
      </w:pPr>
      <w:r>
        <w:rPr>
          <w:sz w:val="26"/>
        </w:rPr>
        <w:t xml:space="preserve">1.3. </w:t>
      </w:r>
      <w:r>
        <w:rPr>
          <w:sz w:val="26"/>
        </w:rPr>
        <w:t xml:space="preserve">Муниципальный контроль на автомобильном транспорте, городском наземном электрическом транспорте и в дорожном хозяйстве в границах </w:t>
      </w:r>
      <w:r>
        <w:rPr>
          <w:sz w:val="26"/>
        </w:rPr>
        <w:t xml:space="preserve">Новооскольского</w:t>
      </w:r>
      <w:r>
        <w:rPr>
          <w:sz w:val="26"/>
        </w:rPr>
        <w:t xml:space="preserve"> муниципального округа о</w:t>
      </w:r>
      <w:r>
        <w:rPr>
          <w:sz w:val="26"/>
        </w:rPr>
        <w:t xml:space="preserve">существляется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r>
        <w:rPr>
          <w:sz w:val="26"/>
        </w:rPr>
      </w:r>
    </w:p>
    <w:p>
      <w:pPr>
        <w:pStyle w:val="873"/>
        <w:ind w:firstLine="709"/>
        <w:jc w:val="both"/>
        <w:shd w:val="clear" w:fill="auto" w:color="auto"/>
        <w:tabs>
          <w:tab w:val="left" w:pos="1246" w:leader="none"/>
        </w:tabs>
        <w:rPr>
          <w:sz w:val="26"/>
        </w:rPr>
      </w:pPr>
      <w:r>
        <w:rPr>
          <w:sz w:val="26"/>
        </w:rPr>
        <w:t xml:space="preserve">1.4. </w:t>
      </w:r>
      <w:r>
        <w:rPr>
          <w:sz w:val="26"/>
        </w:rPr>
        <w:t xml:space="preserve">Предметом муниципального контроля на автомобильном транспорте и в дорожном хозяйстве в границах </w:t>
      </w:r>
      <w:r>
        <w:rPr>
          <w:sz w:val="26"/>
        </w:rPr>
        <w:t xml:space="preserve">Новооскольского </w:t>
      </w:r>
      <w:r>
        <w:rPr>
          <w:sz w:val="26"/>
        </w:rPr>
        <w:t xml:space="preserve">муниципального округа (далее – муниципальный контроль) является соблюдение юридическими лицами, индивидуальными предпринимателями и гражданами обязательных </w:t>
      </w:r>
      <w:r>
        <w:rPr>
          <w:sz w:val="26"/>
        </w:rPr>
        <w:t xml:space="preserve">требований:</w:t>
      </w:r>
      <w:r>
        <w:rPr>
          <w:sz w:val="26"/>
        </w:rPr>
      </w:r>
    </w:p>
    <w:p>
      <w:pPr>
        <w:pStyle w:val="873"/>
        <w:ind w:firstLine="709"/>
        <w:jc w:val="both"/>
        <w:shd w:val="clear" w:fill="auto" w:color="auto"/>
        <w:tabs>
          <w:tab w:val="left" w:pos="1246" w:leader="none"/>
        </w:tabs>
        <w:rPr>
          <w:sz w:val="26"/>
        </w:rPr>
      </w:pPr>
      <w:r>
        <w:rPr>
          <w:sz w:val="26"/>
        </w:rPr>
        <w:t xml:space="preserve">1) </w:t>
      </w:r>
      <w:r>
        <w:rPr>
          <w:sz w:val="26"/>
        </w:rPr>
        <w:t xml:space="preserve">в области автомобильных дорог и дорожной деятельности, установленных в отношении автомобильных дорог местного значения:</w:t>
      </w:r>
      <w:r>
        <w:rPr>
          <w:sz w:val="26"/>
        </w:rPr>
      </w:r>
    </w:p>
    <w:p>
      <w:pPr>
        <w:pStyle w:val="873"/>
        <w:ind w:firstLine="709"/>
        <w:jc w:val="both"/>
        <w:shd w:val="clear" w:fill="auto" w:color="auto"/>
        <w:tabs>
          <w:tab w:val="left" w:pos="1246" w:leader="none"/>
        </w:tabs>
        <w:rPr>
          <w:sz w:val="26"/>
        </w:rPr>
      </w:pPr>
      <w:r>
        <w:rPr>
          <w:sz w:val="26"/>
        </w:rPr>
        <w:t xml:space="preserve">а) к эксплуатации объектов дорожного сервиса, размещенных в полосах отвода и (или) придорожных полосах автомобильных дорог общего пользования местного значения;</w:t>
      </w:r>
      <w:r>
        <w:rPr>
          <w:sz w:val="26"/>
        </w:rPr>
      </w:r>
    </w:p>
    <w:p>
      <w:pPr>
        <w:pStyle w:val="873"/>
        <w:ind w:firstLine="709"/>
        <w:jc w:val="both"/>
        <w:shd w:val="clear" w:fill="auto" w:color="auto"/>
        <w:tabs>
          <w:tab w:val="left" w:pos="1246" w:leader="none"/>
        </w:tabs>
        <w:rPr>
          <w:sz w:val="26"/>
        </w:rPr>
      </w:pPr>
      <w:r>
        <w:rPr>
          <w:sz w:val="26"/>
        </w:rPr>
        <w:t xml:space="preserve">б) к осуществлению работ по капитальному ремонту, ремонту </w:t>
      </w:r>
      <w:r>
        <w:rPr>
          <w:sz w:val="26"/>
        </w:rPr>
        <w:t xml:space="preserve">                             </w:t>
      </w:r>
      <w:r>
        <w:rPr>
          <w:sz w:val="26"/>
        </w:rPr>
        <w:t xml:space="preserve">и содержанию автомобильных дорог общего пользования местного значения </w:t>
      </w:r>
      <w:r>
        <w:rPr>
          <w:sz w:val="26"/>
        </w:rPr>
        <w:t xml:space="preserve">                        </w:t>
      </w:r>
      <w:r>
        <w:rPr>
          <w:sz w:val="26"/>
        </w:rPr>
        <w:t xml:space="preserve">и искусственных дорожных сооружений на них (включая требования </w:t>
      </w:r>
      <w:r>
        <w:rPr>
          <w:sz w:val="26"/>
        </w:rPr>
        <w:t xml:space="preserve">                              </w:t>
      </w:r>
      <w:r>
        <w:rPr>
          <w:sz w:val="26"/>
        </w:rPr>
        <w:t xml:space="preserve">к дорожно-строительным материалам и изделиям) в части обеспечения сохранности автомобильных дорог</w:t>
      </w:r>
      <w:r>
        <w:rPr>
          <w:sz w:val="26"/>
        </w:rPr>
        <w:t xml:space="preserve">;</w:t>
      </w:r>
      <w:r>
        <w:rPr>
          <w:sz w:val="26"/>
        </w:rPr>
      </w:r>
    </w:p>
    <w:p>
      <w:pPr>
        <w:pStyle w:val="873"/>
        <w:ind w:firstLine="709"/>
        <w:jc w:val="both"/>
        <w:shd w:val="clear" w:fill="auto" w:color="auto"/>
        <w:tabs>
          <w:tab w:val="left" w:pos="1246" w:leader="none"/>
        </w:tabs>
        <w:rPr>
          <w:sz w:val="26"/>
        </w:rPr>
      </w:pPr>
      <w:r>
        <w:rPr>
          <w:sz w:val="26"/>
        </w:rPr>
        <w:t xml:space="preserve">в) к осущест</w:t>
      </w:r>
      <w:r>
        <w:rPr>
          <w:sz w:val="26"/>
        </w:rPr>
        <w:t xml:space="preserve">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w:t>
      </w:r>
      <w:r>
        <w:rPr>
          <w:sz w:val="26"/>
        </w:rPr>
      </w:r>
    </w:p>
    <w:p>
      <w:pPr>
        <w:pStyle w:val="873"/>
        <w:ind w:firstLine="709"/>
        <w:jc w:val="both"/>
        <w:shd w:val="clear" w:fill="auto" w:color="auto"/>
        <w:tabs>
          <w:tab w:val="left" w:pos="1246" w:leader="none"/>
        </w:tabs>
        <w:rPr>
          <w:sz w:val="26"/>
        </w:rPr>
      </w:pPr>
      <w:r>
        <w:rPr>
          <w:sz w:val="26"/>
        </w:rPr>
        <w:t xml:space="preserve">2) </w:t>
      </w:r>
      <w:r>
        <w:rPr>
          <w:sz w:val="26"/>
        </w:rPr>
        <w:t xml:space="preserve">установленных в отношении перевозок по муни</w:t>
      </w:r>
      <w:r>
        <w:rPr>
          <w:sz w:val="26"/>
        </w:rPr>
        <w:t xml:space="preserve">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r>
        <w:rPr>
          <w:sz w:val="26"/>
        </w:rPr>
      </w:r>
    </w:p>
    <w:p>
      <w:pPr>
        <w:pStyle w:val="873"/>
        <w:ind w:firstLine="709"/>
        <w:jc w:val="both"/>
        <w:tabs>
          <w:tab w:val="left" w:pos="1246" w:leader="none"/>
        </w:tabs>
        <w:rPr>
          <w:sz w:val="26"/>
        </w:rPr>
      </w:pPr>
      <w:r>
        <w:rPr>
          <w:sz w:val="26"/>
        </w:rPr>
        <w:t xml:space="preserve">1.5. </w:t>
      </w:r>
      <w:r>
        <w:rPr>
          <w:sz w:val="26"/>
        </w:rPr>
        <w:t xml:space="preserve">Контрольным органом, уполномоченным на осуществление муниципального контроля на территории </w:t>
      </w:r>
      <w:r>
        <w:rPr>
          <w:sz w:val="26"/>
        </w:rPr>
        <w:t xml:space="preserve">Новооскольского</w:t>
      </w:r>
      <w:r>
        <w:rPr>
          <w:sz w:val="26"/>
        </w:rPr>
        <w:t xml:space="preserve"> муниципального округа, является </w:t>
      </w:r>
      <w:r>
        <w:rPr>
          <w:sz w:val="26"/>
        </w:rPr>
        <w:t xml:space="preserve">управление городского хозяйства Администрации</w:t>
      </w:r>
      <w:r>
        <w:rPr>
          <w:sz w:val="26"/>
        </w:rPr>
        <w:t xml:space="preserve"> </w:t>
      </w:r>
      <w:r>
        <w:rPr>
          <w:sz w:val="26"/>
        </w:rPr>
        <w:t xml:space="preserve">Новооскольского</w:t>
      </w:r>
      <w:r>
        <w:rPr>
          <w:sz w:val="26"/>
        </w:rPr>
        <w:t xml:space="preserve"> муниципального округа Белгородской области</w:t>
      </w:r>
      <w:r>
        <w:rPr>
          <w:sz w:val="26"/>
        </w:rPr>
        <w:t xml:space="preserve">.</w:t>
      </w:r>
      <w:r>
        <w:rPr>
          <w:sz w:val="26"/>
        </w:rPr>
        <w:t xml:space="preserve"> </w:t>
      </w:r>
      <w:r>
        <w:rPr>
          <w:sz w:val="26"/>
        </w:rPr>
      </w:r>
    </w:p>
    <w:p>
      <w:pPr>
        <w:pStyle w:val="873"/>
        <w:ind w:firstLine="709"/>
        <w:jc w:val="both"/>
        <w:tabs>
          <w:tab w:val="left" w:pos="1246" w:leader="none"/>
        </w:tabs>
        <w:rPr>
          <w:sz w:val="26"/>
        </w:rPr>
      </w:pPr>
      <w:r>
        <w:rPr>
          <w:sz w:val="26"/>
        </w:rPr>
        <w:t xml:space="preserve">1.6. </w:t>
      </w:r>
      <w:r>
        <w:rPr>
          <w:sz w:val="26"/>
        </w:rPr>
        <w:t xml:space="preserve">Непосредственное осуществление муниципального контроля возг</w:t>
      </w:r>
      <w:r>
        <w:rPr>
          <w:sz w:val="26"/>
        </w:rPr>
        <w:t xml:space="preserve">лавляется заместителем главы А</w:t>
      </w:r>
      <w:r>
        <w:rPr>
          <w:sz w:val="26"/>
        </w:rPr>
        <w:t xml:space="preserve">дминистрации Новооскольского муниципального округа</w:t>
      </w:r>
      <w:r>
        <w:rPr>
          <w:sz w:val="26"/>
        </w:rPr>
        <w:t xml:space="preserve"> Белгородской области</w:t>
      </w:r>
      <w:r>
        <w:rPr>
          <w:sz w:val="26"/>
        </w:rPr>
        <w:t xml:space="preserve"> по строительству, транспорту, ЖКХ и связи -</w:t>
      </w:r>
      <w:r>
        <w:rPr>
          <w:sz w:val="26"/>
        </w:rPr>
        <w:t xml:space="preserve"> </w:t>
      </w:r>
      <w:r>
        <w:rPr>
          <w:sz w:val="26"/>
        </w:rPr>
        <w:t xml:space="preserve">начальником управления городского хозяйства.</w:t>
      </w:r>
      <w:r>
        <w:rPr>
          <w:sz w:val="26"/>
        </w:rPr>
      </w:r>
    </w:p>
    <w:p>
      <w:pPr>
        <w:pStyle w:val="873"/>
        <w:ind w:firstLine="709"/>
        <w:jc w:val="both"/>
        <w:shd w:val="clear" w:fill="auto" w:color="auto"/>
        <w:tabs>
          <w:tab w:val="left" w:pos="1246" w:leader="none"/>
        </w:tabs>
        <w:rPr>
          <w:sz w:val="26"/>
        </w:rPr>
      </w:pPr>
      <w:r>
        <w:rPr>
          <w:sz w:val="26"/>
        </w:rPr>
        <w:t xml:space="preserve">1.</w:t>
      </w:r>
      <w:r>
        <w:rPr>
          <w:sz w:val="26"/>
        </w:rPr>
        <w:t xml:space="preserve">7</w:t>
      </w:r>
      <w:r>
        <w:rPr>
          <w:sz w:val="26"/>
        </w:rPr>
        <w:t xml:space="preserve">. </w:t>
      </w:r>
      <w:r>
        <w:rPr>
          <w:sz w:val="26"/>
        </w:rPr>
        <w:t xml:space="preserve">Должностными лицами, уполномоченными на осуществление муниципального контроля на автомобильном транспорте, городском наземном электрическом транспорте и в дорожном хозяйстве, являются: начальник отдела муниципального контроля у</w:t>
      </w:r>
      <w:r>
        <w:rPr>
          <w:sz w:val="26"/>
        </w:rPr>
        <w:t xml:space="preserve">правления городского хозяйства А</w:t>
      </w:r>
      <w:r>
        <w:rPr>
          <w:sz w:val="26"/>
        </w:rPr>
        <w:t xml:space="preserve">дминистрации, главный специалист отдела муниципального контроля у</w:t>
      </w:r>
      <w:r>
        <w:rPr>
          <w:sz w:val="26"/>
        </w:rPr>
        <w:t xml:space="preserve">правления городского хозяйства А</w:t>
      </w:r>
      <w:r>
        <w:rPr>
          <w:sz w:val="26"/>
        </w:rPr>
        <w:t xml:space="preserve">дминистрации (далее также - должностные лица, уполномоченные осуществлять муниципальный контроль).</w:t>
      </w:r>
      <w:r>
        <w:rPr>
          <w:sz w:val="26"/>
        </w:rPr>
        <w:t xml:space="preserve"> В должностные обя</w:t>
      </w:r>
      <w:r>
        <w:rPr>
          <w:sz w:val="26"/>
        </w:rPr>
        <w:t xml:space="preserve">занности указанных должностных лиц уполномоченного органа в соответствии с их должностной инструкцией входит осуществление полномочий по муниципальному контролю на автомобильном транспорте, городском наземном электрическом транспорте                   и в дорожном хозяйстве</w:t>
      </w:r>
      <w:r>
        <w:rPr>
          <w:sz w:val="26"/>
        </w:rPr>
        <w:t xml:space="preserve"> </w:t>
      </w:r>
      <w:r>
        <w:rPr>
          <w:sz w:val="26"/>
        </w:rPr>
        <w:t xml:space="preserve"> </w:t>
      </w:r>
      <w:r>
        <w:rPr>
          <w:sz w:val="26"/>
        </w:rPr>
        <w:t xml:space="preserve">(далее</w:t>
      </w:r>
      <w:r>
        <w:rPr>
          <w:sz w:val="26"/>
        </w:rPr>
        <w:t xml:space="preserve"> - </w:t>
      </w:r>
      <w:r>
        <w:rPr>
          <w:sz w:val="26"/>
        </w:rPr>
        <w:t xml:space="preserve">инспектор).</w:t>
      </w:r>
      <w:r>
        <w:rPr>
          <w:sz w:val="26"/>
        </w:rPr>
      </w:r>
    </w:p>
    <w:p>
      <w:pPr>
        <w:pStyle w:val="873"/>
        <w:ind w:firstLine="709"/>
        <w:jc w:val="both"/>
        <w:shd w:val="clear" w:fill="auto" w:color="auto"/>
        <w:tabs>
          <w:tab w:val="left" w:pos="1246" w:leader="none"/>
        </w:tabs>
        <w:rPr>
          <w:sz w:val="26"/>
        </w:rPr>
      </w:pPr>
      <w:r>
        <w:rPr>
          <w:sz w:val="26"/>
        </w:rPr>
        <w:t xml:space="preserve">1.8. </w:t>
      </w:r>
      <w:r>
        <w:rPr>
          <w:sz w:val="26"/>
        </w:rPr>
        <w:t xml:space="preserve">Инспектор </w:t>
      </w:r>
      <w:r>
        <w:rPr>
          <w:sz w:val="26"/>
        </w:rPr>
        <w:t xml:space="preserve">несет обязанности</w:t>
      </w:r>
      <w:r>
        <w:rPr>
          <w:sz w:val="26"/>
        </w:rPr>
        <w:t xml:space="preserve">, соблюдает принципы, ограничения</w:t>
      </w:r>
      <w:r>
        <w:rPr>
          <w:sz w:val="26"/>
        </w:rPr>
        <w:t xml:space="preserve">                </w:t>
      </w:r>
      <w:r>
        <w:rPr>
          <w:sz w:val="26"/>
        </w:rPr>
        <w:t xml:space="preserve"> и запреты, установленные Федеральным законом «О государственном контроле (надзоре) и муниципальном контроле».</w:t>
      </w:r>
      <w:r>
        <w:rPr>
          <w:sz w:val="26"/>
        </w:rPr>
      </w:r>
    </w:p>
    <w:p>
      <w:pPr>
        <w:pStyle w:val="873"/>
        <w:ind w:firstLine="709"/>
        <w:jc w:val="both"/>
        <w:shd w:val="clear" w:fill="auto" w:color="auto"/>
        <w:tabs>
          <w:tab w:val="left" w:pos="1246" w:leader="none"/>
        </w:tabs>
        <w:rPr>
          <w:sz w:val="26"/>
        </w:rPr>
      </w:pPr>
      <w:r>
        <w:rPr>
          <w:sz w:val="26"/>
        </w:rPr>
        <w:t xml:space="preserve">1.9. </w:t>
      </w:r>
      <w:r>
        <w:rPr>
          <w:sz w:val="26"/>
        </w:rPr>
        <w:t xml:space="preserve">Инспектор при проведении контрольных мероприятий в пределах своих полномочий и в объеме проводимых контрольных действий пользуется </w:t>
      </w:r>
      <w:r>
        <w:rPr>
          <w:sz w:val="26"/>
        </w:rPr>
        <w:t xml:space="preserve">правами, установленными частью 2 статьи 29 Федерального закона</w:t>
      </w:r>
      <w:r>
        <w:rPr>
          <w:sz w:val="26"/>
        </w:rPr>
        <w:t xml:space="preserve"> «О государственном контроле (надзоре) и муниципальном контроле».</w:t>
      </w:r>
      <w:r>
        <w:rPr>
          <w:sz w:val="26"/>
        </w:rPr>
      </w:r>
    </w:p>
    <w:p>
      <w:pPr>
        <w:pStyle w:val="873"/>
        <w:ind w:firstLine="709"/>
        <w:jc w:val="both"/>
        <w:shd w:val="clear" w:fill="auto" w:color="auto"/>
        <w:tabs>
          <w:tab w:val="left" w:pos="1246" w:leader="none"/>
        </w:tabs>
        <w:rPr>
          <w:sz w:val="26"/>
        </w:rPr>
      </w:pPr>
      <w:r>
        <w:rPr>
          <w:sz w:val="26"/>
        </w:rPr>
        <w:t xml:space="preserve">1.10.</w:t>
      </w:r>
      <w:r>
        <w:rPr>
          <w:sz w:val="26"/>
        </w:rPr>
        <w:t xml:space="preserve"> </w:t>
      </w:r>
      <w:r>
        <w:rPr>
          <w:sz w:val="26"/>
        </w:rPr>
        <w:t xml:space="preserve">Гражданин, не осуществляющий предпринимательской деятельности, являющийся контролируемым лицом, информируется</w:t>
      </w:r>
      <w:r>
        <w:rPr>
          <w:sz w:val="26"/>
        </w:rPr>
        <w:t xml:space="preserve"> </w:t>
      </w:r>
      <w:r>
        <w:rPr>
          <w:sz w:val="26"/>
        </w:rPr>
        <w:t xml:space="preserve">о совершаемых должностными лицами органа муниципального контроля</w:t>
      </w:r>
      <w:r>
        <w:rPr>
          <w:sz w:val="26"/>
        </w:rPr>
        <w:t xml:space="preserve"> и иными уполномоченными лицами действиях и принимаемых решениях путем направления ему документов                    на бумажном носителе в случае направления им</w:t>
      </w:r>
      <w:r>
        <w:rPr>
          <w:sz w:val="26"/>
        </w:rPr>
        <w:t xml:space="preserve"> </w:t>
      </w:r>
      <w:r>
        <w:rPr>
          <w:sz w:val="26"/>
        </w:rPr>
        <w:t xml:space="preserve">в адрес органа муниципального контроля уведомления о необходимости получения документов на бумажном носителе либо отсутствия у органа муниципального контроля сведений об адресе электронной почты контролируемого</w:t>
      </w:r>
      <w:r>
        <w:rPr>
          <w:sz w:val="26"/>
        </w:rPr>
        <w:t xml:space="preserve">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w:t>
      </w:r>
      <w:r>
        <w:rPr>
          <w:sz w:val="26"/>
        </w:rPr>
        <w:t xml:space="preserve">ии</w:t>
      </w:r>
      <w:r>
        <w:rPr>
          <w:sz w:val="26"/>
        </w:rPr>
        <w:t xml:space="preserve"> </w:t>
      </w:r>
      <w:r>
        <w:rPr>
          <w:sz w:val="26"/>
        </w:rPr>
        <w:t xml:space="preserve">               и ау</w:t>
      </w:r>
      <w:r>
        <w:rPr>
          <w:sz w:val="26"/>
        </w:rPr>
        <w:t xml:space="preserve">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органу муниципального контроля документы на бумажном носителе.</w:t>
      </w:r>
      <w:r>
        <w:rPr>
          <w:sz w:val="26"/>
        </w:rPr>
      </w:r>
    </w:p>
    <w:p>
      <w:pPr>
        <w:pStyle w:val="873"/>
        <w:ind w:firstLine="709"/>
        <w:jc w:val="both"/>
        <w:tabs>
          <w:tab w:val="left" w:pos="1246" w:leader="none"/>
        </w:tabs>
        <w:rPr>
          <w:sz w:val="26"/>
        </w:rPr>
      </w:pPr>
      <w:r>
        <w:rPr>
          <w:sz w:val="26"/>
        </w:rPr>
        <w:t xml:space="preserve">1.11. </w:t>
      </w:r>
      <w:r>
        <w:rPr>
          <w:sz w:val="26"/>
        </w:rPr>
        <w:t xml:space="preserve">Решения о проведении профилактического визита, об объявлении</w:t>
      </w:r>
      <w:r>
        <w:rPr>
          <w:sz w:val="26"/>
        </w:rPr>
        <w:t xml:space="preserve"> </w:t>
      </w:r>
      <w:r>
        <w:rPr>
          <w:sz w:val="26"/>
        </w:rPr>
        <w:t xml:space="preserve">предостережения, о проведении контрольного (надзорного) мероприятия, предусматривающег</w:t>
      </w:r>
      <w:r>
        <w:rPr>
          <w:sz w:val="26"/>
        </w:rPr>
        <w:t xml:space="preserve">о взаимодействие с контролируемым лицом, акты (в том числе акты о невозможности проведения) контрольного (надзорного) мероприятия, профилактического мероприятия, предписания об устранении выявленных нарушений оформляются посредством внесения сведений о них</w:t>
      </w:r>
      <w:r>
        <w:rPr>
          <w:sz w:val="26"/>
        </w:rPr>
        <w:t xml:space="preserve"> </w:t>
      </w:r>
      <w:r>
        <w:rPr>
          <w:sz w:val="26"/>
        </w:rPr>
        <w:t xml:space="preserve">в единый реестр контрольных (надзорных) мероприятий и их подписания.</w:t>
      </w:r>
      <w:r>
        <w:rPr>
          <w:sz w:val="26"/>
        </w:rPr>
        <w:t xml:space="preserve"> Для оформления указанных решений, актов и предписаний отдельное формирование документа не требуется.</w:t>
      </w:r>
      <w:r>
        <w:rPr>
          <w:sz w:val="26"/>
        </w:rPr>
      </w:r>
    </w:p>
    <w:p>
      <w:pPr>
        <w:pStyle w:val="873"/>
        <w:ind w:firstLine="709"/>
        <w:jc w:val="both"/>
        <w:shd w:val="clear" w:fill="auto" w:color="auto"/>
        <w:tabs>
          <w:tab w:val="left" w:pos="1246" w:leader="none"/>
        </w:tabs>
        <w:rPr>
          <w:sz w:val="26"/>
        </w:rPr>
      </w:pPr>
      <w:r>
        <w:rPr>
          <w:sz w:val="26"/>
        </w:rPr>
      </w:r>
      <w:r>
        <w:rPr>
          <w:sz w:val="26"/>
        </w:rPr>
      </w:r>
    </w:p>
    <w:p>
      <w:pPr>
        <w:pStyle w:val="685"/>
        <w:ind w:left="851"/>
        <w:spacing w:before="1"/>
        <w:rPr>
          <w:spacing w:val="-2"/>
          <w:sz w:val="26"/>
        </w:rPr>
      </w:pPr>
      <w:r>
        <w:rPr>
          <w:sz w:val="26"/>
        </w:rPr>
        <w:t xml:space="preserve">Раздел</w:t>
      </w:r>
      <w:r>
        <w:rPr>
          <w:spacing w:val="-2"/>
          <w:sz w:val="26"/>
        </w:rPr>
        <w:t xml:space="preserve"> </w:t>
      </w:r>
      <w:r>
        <w:rPr>
          <w:sz w:val="26"/>
        </w:rPr>
        <w:t xml:space="preserve">2.</w:t>
      </w:r>
      <w:r>
        <w:rPr>
          <w:spacing w:val="-2"/>
          <w:sz w:val="26"/>
        </w:rPr>
        <w:t xml:space="preserve"> </w:t>
      </w:r>
      <w:r>
        <w:rPr>
          <w:sz w:val="26"/>
        </w:rPr>
        <w:t xml:space="preserve">Объекты</w:t>
      </w:r>
      <w:r>
        <w:rPr>
          <w:spacing w:val="-1"/>
          <w:sz w:val="26"/>
        </w:rPr>
        <w:t xml:space="preserve"> </w:t>
      </w:r>
      <w:r>
        <w:rPr>
          <w:spacing w:val="-2"/>
          <w:sz w:val="26"/>
        </w:rPr>
        <w:t xml:space="preserve">контроля</w:t>
      </w:r>
      <w:r>
        <w:rPr>
          <w:sz w:val="26"/>
        </w:rPr>
      </w:r>
    </w:p>
    <w:p>
      <w:pPr>
        <w:pStyle w:val="685"/>
        <w:ind w:left="851"/>
        <w:jc w:val="both"/>
        <w:spacing w:before="1"/>
        <w:rPr>
          <w:sz w:val="26"/>
        </w:rPr>
      </w:pPr>
      <w:r>
        <w:rPr>
          <w:sz w:val="26"/>
        </w:rPr>
      </w:r>
      <w:r>
        <w:rPr>
          <w:sz w:val="26"/>
        </w:rPr>
      </w:r>
    </w:p>
    <w:p>
      <w:pPr>
        <w:pStyle w:val="873"/>
        <w:ind w:firstLine="709"/>
        <w:jc w:val="both"/>
        <w:shd w:val="clear" w:fill="auto" w:color="auto"/>
        <w:tabs>
          <w:tab w:val="left" w:pos="1246" w:leader="none"/>
        </w:tabs>
        <w:rPr>
          <w:sz w:val="26"/>
        </w:rPr>
      </w:pPr>
      <w:r>
        <w:rPr>
          <w:sz w:val="26"/>
        </w:rPr>
        <w:t xml:space="preserve">2.1. </w:t>
      </w:r>
      <w:r>
        <w:rPr>
          <w:sz w:val="26"/>
        </w:rPr>
        <w:t xml:space="preserve">Муниципальный контроль осуществляется за следующими объектами:</w:t>
      </w:r>
      <w:r>
        <w:rPr>
          <w:sz w:val="26"/>
        </w:rPr>
      </w:r>
    </w:p>
    <w:p>
      <w:pPr>
        <w:pStyle w:val="873"/>
        <w:ind w:firstLine="709"/>
        <w:jc w:val="both"/>
        <w:shd w:val="clear" w:fill="auto" w:color="auto"/>
        <w:tabs>
          <w:tab w:val="left" w:pos="1246" w:leader="none"/>
        </w:tabs>
        <w:rPr>
          <w:sz w:val="26"/>
        </w:rPr>
      </w:pPr>
      <w:r>
        <w:rPr>
          <w:sz w:val="26"/>
        </w:rPr>
        <w:t xml:space="preserve">1) </w:t>
      </w:r>
      <w:r>
        <w:rPr>
          <w:sz w:val="26"/>
        </w:rPr>
        <w:t xml:space="preserve">деятельность контролируемых лиц по использованию полос отвода </w:t>
      </w:r>
      <w:r>
        <w:rPr>
          <w:sz w:val="26"/>
        </w:rPr>
        <w:t xml:space="preserve">               </w:t>
      </w:r>
      <w:r>
        <w:rPr>
          <w:sz w:val="26"/>
        </w:rPr>
        <w:t xml:space="preserve">и (или) придорожных полос автомобильных дорог общего пользования местного значения;</w:t>
      </w:r>
      <w:r>
        <w:rPr>
          <w:sz w:val="26"/>
        </w:rPr>
      </w:r>
    </w:p>
    <w:p>
      <w:pPr>
        <w:pStyle w:val="873"/>
        <w:ind w:firstLine="709"/>
        <w:jc w:val="both"/>
        <w:shd w:val="clear" w:fill="auto" w:color="auto"/>
        <w:tabs>
          <w:tab w:val="left" w:pos="1246" w:leader="none"/>
        </w:tabs>
        <w:rPr>
          <w:sz w:val="26"/>
        </w:rPr>
      </w:pPr>
      <w:r>
        <w:rPr>
          <w:sz w:val="26"/>
        </w:rPr>
        <w:t xml:space="preserve">2) </w:t>
      </w:r>
      <w:r>
        <w:rPr>
          <w:sz w:val="26"/>
        </w:rPr>
        <w:t xml:space="preserve">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r>
        <w:rPr>
          <w:sz w:val="26"/>
        </w:rPr>
      </w:r>
    </w:p>
    <w:p>
      <w:pPr>
        <w:pStyle w:val="873"/>
        <w:ind w:firstLine="709"/>
        <w:jc w:val="both"/>
        <w:shd w:val="clear" w:fill="auto" w:color="auto"/>
        <w:tabs>
          <w:tab w:val="left" w:pos="1246" w:leader="none"/>
        </w:tabs>
        <w:rPr>
          <w:sz w:val="26"/>
        </w:rPr>
      </w:pPr>
      <w:r>
        <w:rPr>
          <w:sz w:val="26"/>
        </w:rPr>
        <w:t xml:space="preserve">3) </w:t>
      </w:r>
      <w:r>
        <w:rPr>
          <w:sz w:val="26"/>
        </w:rPr>
        <w:t xml:space="preserve">объекты дорожного сервиса, размещенные в полосах отвода и (или) придорожных полосах автомобильных дорог общего пользования местного значения;</w:t>
      </w:r>
      <w:r>
        <w:rPr>
          <w:sz w:val="26"/>
        </w:rPr>
      </w:r>
    </w:p>
    <w:p>
      <w:pPr>
        <w:pStyle w:val="873"/>
        <w:ind w:firstLine="709"/>
        <w:jc w:val="both"/>
        <w:shd w:val="clear" w:fill="auto" w:color="auto"/>
        <w:tabs>
          <w:tab w:val="left" w:pos="1246" w:leader="none"/>
        </w:tabs>
        <w:rPr>
          <w:sz w:val="26"/>
        </w:rPr>
      </w:pPr>
      <w:r>
        <w:rPr>
          <w:sz w:val="26"/>
        </w:rPr>
        <w:t xml:space="preserve">4) </w:t>
      </w:r>
      <w:r>
        <w:rPr>
          <w:sz w:val="26"/>
        </w:rPr>
        <w:t xml:space="preserve">придорожные полосы и полосы отвода</w:t>
      </w:r>
      <w:r>
        <w:rPr>
          <w:sz w:val="26"/>
        </w:rPr>
        <w:t xml:space="preserve">,</w:t>
      </w:r>
      <w:r>
        <w:rPr>
          <w:sz w:val="26"/>
        </w:rPr>
        <w:t xml:space="preserve"> автомобильных дорог общего пользования местного значения;</w:t>
      </w:r>
      <w:r>
        <w:rPr>
          <w:sz w:val="26"/>
        </w:rPr>
      </w:r>
    </w:p>
    <w:p>
      <w:pPr>
        <w:pStyle w:val="873"/>
        <w:ind w:firstLine="709"/>
        <w:jc w:val="both"/>
        <w:shd w:val="clear" w:fill="auto" w:color="auto"/>
        <w:tabs>
          <w:tab w:val="left" w:pos="1246" w:leader="none"/>
        </w:tabs>
        <w:rPr>
          <w:sz w:val="26"/>
        </w:rPr>
      </w:pPr>
      <w:r>
        <w:rPr>
          <w:sz w:val="26"/>
        </w:rPr>
        <w:t xml:space="preserve">5) </w:t>
      </w:r>
      <w:r>
        <w:rPr>
          <w:sz w:val="26"/>
        </w:rPr>
        <w:t xml:space="preserve">автомобильные дороги общего пользования местного значения </w:t>
      </w:r>
      <w:r>
        <w:rPr>
          <w:sz w:val="26"/>
        </w:rPr>
        <w:t xml:space="preserve">                       </w:t>
      </w:r>
      <w:r>
        <w:rPr>
          <w:sz w:val="26"/>
        </w:rPr>
        <w:t xml:space="preserve">и искусственные дорожные сооружения на них;</w:t>
      </w:r>
      <w:r>
        <w:rPr>
          <w:sz w:val="26"/>
        </w:rPr>
      </w:r>
    </w:p>
    <w:p>
      <w:pPr>
        <w:pStyle w:val="873"/>
        <w:ind w:firstLine="709"/>
        <w:jc w:val="both"/>
        <w:shd w:val="clear" w:fill="auto" w:color="auto"/>
        <w:tabs>
          <w:tab w:val="left" w:pos="1246" w:leader="none"/>
        </w:tabs>
        <w:rPr>
          <w:sz w:val="26"/>
        </w:rPr>
      </w:pPr>
      <w:r>
        <w:rPr>
          <w:sz w:val="26"/>
        </w:rPr>
        <w:t xml:space="preserve">6) </w:t>
      </w:r>
      <w:r>
        <w:rPr>
          <w:sz w:val="26"/>
        </w:rPr>
        <w:t xml:space="preserve">примыкания к автомобильным дорогам местного значения, в том </w:t>
      </w:r>
      <w:r>
        <w:rPr>
          <w:sz w:val="26"/>
        </w:rPr>
        <w:t xml:space="preserve">числе примыкания объектов дорожного сервиса;</w:t>
      </w:r>
      <w:r>
        <w:rPr>
          <w:sz w:val="26"/>
        </w:rPr>
      </w:r>
    </w:p>
    <w:p>
      <w:pPr>
        <w:pStyle w:val="873"/>
        <w:ind w:firstLine="709"/>
        <w:jc w:val="both"/>
        <w:shd w:val="clear" w:fill="auto" w:color="auto"/>
        <w:tabs>
          <w:tab w:val="left" w:pos="1246" w:leader="none"/>
        </w:tabs>
        <w:rPr>
          <w:sz w:val="26"/>
        </w:rPr>
      </w:pPr>
      <w:r>
        <w:rPr>
          <w:sz w:val="26"/>
        </w:rPr>
        <w:t xml:space="preserve">7) </w:t>
      </w:r>
      <w:r>
        <w:rPr>
          <w:sz w:val="26"/>
        </w:rPr>
        <w:t xml:space="preserve">деятельность по перевозкам по муниципальным маршрутам регулярных перевозок, не относящимся к предмету федерального государ</w:t>
      </w:r>
      <w:r>
        <w:rPr>
          <w:sz w:val="26"/>
        </w:rPr>
        <w:t xml:space="preserve">ственного</w:t>
      </w:r>
      <w:r>
        <w:rPr>
          <w:sz w:val="26"/>
        </w:rPr>
        <w:tab/>
      </w:r>
      <w:r>
        <w:rPr>
          <w:sz w:val="26"/>
        </w:rPr>
        <w:t xml:space="preserve"> </w:t>
      </w:r>
      <w:r>
        <w:rPr>
          <w:sz w:val="26"/>
        </w:rPr>
        <w:t xml:space="preserve">контроля (надзора) на </w:t>
      </w:r>
      <w:r>
        <w:rPr>
          <w:sz w:val="26"/>
        </w:rPr>
        <w:t xml:space="preserve">автомобильном транспорте, городском наземном электрическом транспорте и в дорожном хозяйстве в области организации регулярных перевозок;</w:t>
      </w:r>
      <w:r>
        <w:rPr>
          <w:sz w:val="26"/>
        </w:rPr>
      </w:r>
    </w:p>
    <w:p>
      <w:pPr>
        <w:pStyle w:val="873"/>
        <w:ind w:firstLine="709"/>
        <w:jc w:val="both"/>
        <w:shd w:val="clear" w:fill="auto" w:color="auto"/>
        <w:tabs>
          <w:tab w:val="left" w:pos="1246" w:leader="none"/>
        </w:tabs>
        <w:rPr>
          <w:sz w:val="26"/>
        </w:rPr>
      </w:pPr>
      <w:r>
        <w:rPr>
          <w:sz w:val="26"/>
        </w:rPr>
        <w:t xml:space="preserve">8) </w:t>
      </w:r>
      <w:r>
        <w:rPr>
          <w:sz w:val="26"/>
        </w:rPr>
        <w:t xml:space="preserve">действия контролируемых лиц по внесению платы за проезд транспортного средства по платным автомобильным дорогам общего пользования местного значения, платным участкам автомобильных дорог общего пользования местного значения</w:t>
      </w:r>
      <w:r>
        <w:rPr>
          <w:sz w:val="26"/>
        </w:rPr>
        <w:t xml:space="preserve">.</w:t>
      </w:r>
      <w:r>
        <w:rPr>
          <w:sz w:val="26"/>
        </w:rPr>
      </w:r>
    </w:p>
    <w:p>
      <w:pPr>
        <w:pStyle w:val="873"/>
        <w:ind w:firstLine="709"/>
        <w:jc w:val="both"/>
        <w:shd w:val="clear" w:fill="auto" w:color="auto"/>
        <w:tabs>
          <w:tab w:val="left" w:pos="1246" w:leader="none"/>
        </w:tabs>
        <w:rPr>
          <w:sz w:val="26"/>
        </w:rPr>
      </w:pPr>
      <w:r>
        <w:rPr>
          <w:sz w:val="26"/>
        </w:rPr>
        <w:t xml:space="preserve">2.2. </w:t>
      </w:r>
      <w:r>
        <w:rPr>
          <w:sz w:val="26"/>
        </w:rPr>
        <w:t xml:space="preserve">Учет объектов контроля осуществляется посредством сбора:</w:t>
      </w:r>
      <w:r>
        <w:rPr>
          <w:sz w:val="26"/>
        </w:rPr>
      </w:r>
    </w:p>
    <w:p>
      <w:pPr>
        <w:pStyle w:val="873"/>
        <w:ind w:firstLine="709"/>
        <w:jc w:val="both"/>
        <w:shd w:val="clear" w:fill="auto" w:color="auto"/>
        <w:tabs>
          <w:tab w:val="left" w:pos="1246" w:leader="none"/>
        </w:tabs>
        <w:rPr>
          <w:sz w:val="26"/>
        </w:rPr>
      </w:pPr>
      <w:r>
        <w:rPr>
          <w:sz w:val="26"/>
        </w:rPr>
        <w:t xml:space="preserve">1) </w:t>
      </w:r>
      <w:r>
        <w:rPr>
          <w:sz w:val="26"/>
        </w:rPr>
        <w:t xml:space="preserve">информации, представляемой в соответствии с нормативными правовыми актами;</w:t>
      </w:r>
      <w:r>
        <w:rPr>
          <w:sz w:val="26"/>
        </w:rPr>
      </w:r>
    </w:p>
    <w:p>
      <w:pPr>
        <w:pStyle w:val="873"/>
        <w:ind w:firstLine="709"/>
        <w:jc w:val="both"/>
        <w:shd w:val="clear" w:fill="auto" w:color="auto"/>
        <w:tabs>
          <w:tab w:val="left" w:pos="1246" w:leader="none"/>
        </w:tabs>
        <w:rPr>
          <w:sz w:val="26"/>
        </w:rPr>
      </w:pPr>
      <w:r>
        <w:rPr>
          <w:sz w:val="26"/>
        </w:rPr>
        <w:t xml:space="preserve">2</w:t>
      </w:r>
      <w:r>
        <w:rPr>
          <w:sz w:val="26"/>
        </w:rPr>
        <w:t xml:space="preserve">) </w:t>
      </w:r>
      <w:r>
        <w:rPr>
          <w:sz w:val="26"/>
        </w:rPr>
        <w:t xml:space="preserve">информации, представляемой в соответствии с нормативными правовыми актами;</w:t>
      </w:r>
      <w:r>
        <w:rPr>
          <w:sz w:val="26"/>
        </w:rPr>
      </w:r>
    </w:p>
    <w:p>
      <w:pPr>
        <w:pStyle w:val="873"/>
        <w:ind w:firstLine="709"/>
        <w:jc w:val="both"/>
        <w:shd w:val="clear" w:fill="auto" w:color="auto"/>
        <w:tabs>
          <w:tab w:val="left" w:pos="1246" w:leader="none"/>
        </w:tabs>
        <w:rPr>
          <w:sz w:val="26"/>
        </w:rPr>
      </w:pPr>
      <w:r>
        <w:rPr>
          <w:sz w:val="26"/>
        </w:rPr>
        <w:t xml:space="preserve">3) </w:t>
      </w:r>
      <w:r>
        <w:rPr>
          <w:sz w:val="26"/>
        </w:rPr>
        <w:t xml:space="preserve">общедоступной информации.</w:t>
      </w:r>
      <w:r>
        <w:rPr>
          <w:sz w:val="26"/>
        </w:rPr>
      </w:r>
    </w:p>
    <w:p>
      <w:pPr>
        <w:pStyle w:val="873"/>
        <w:ind w:firstLine="709"/>
        <w:jc w:val="both"/>
        <w:shd w:val="clear" w:fill="auto" w:color="auto"/>
        <w:tabs>
          <w:tab w:val="left" w:pos="1246" w:leader="none"/>
        </w:tabs>
        <w:rPr>
          <w:sz w:val="26"/>
        </w:rPr>
      </w:pPr>
      <w:r>
        <w:rPr>
          <w:sz w:val="26"/>
        </w:rPr>
      </w:r>
      <w:r>
        <w:rPr>
          <w:sz w:val="26"/>
        </w:rPr>
      </w:r>
    </w:p>
    <w:p>
      <w:pPr>
        <w:pStyle w:val="873"/>
        <w:ind w:firstLine="709"/>
        <w:jc w:val="center"/>
        <w:shd w:val="clear" w:fill="auto" w:color="auto"/>
        <w:tabs>
          <w:tab w:val="left" w:pos="1246" w:leader="none"/>
        </w:tabs>
        <w:rPr>
          <w:b/>
          <w:sz w:val="26"/>
        </w:rPr>
      </w:pPr>
      <w:r>
        <w:rPr>
          <w:b/>
          <w:sz w:val="26"/>
        </w:rPr>
        <w:t xml:space="preserve">Раздел 3. Категории риска причинения вреда (ущерба) охраняемым законом ценностям при осуществлении муниципального контроля</w:t>
      </w:r>
      <w:r>
        <w:rPr>
          <w:sz w:val="26"/>
        </w:rPr>
      </w:r>
    </w:p>
    <w:p>
      <w:pPr>
        <w:pStyle w:val="873"/>
        <w:ind w:firstLine="709"/>
        <w:jc w:val="center"/>
        <w:shd w:val="clear" w:fill="auto" w:color="auto"/>
        <w:tabs>
          <w:tab w:val="left" w:pos="1246" w:leader="none"/>
        </w:tabs>
        <w:rPr>
          <w:b/>
          <w:sz w:val="26"/>
        </w:rPr>
      </w:pPr>
      <w:r>
        <w:rPr>
          <w:b/>
          <w:sz w:val="26"/>
        </w:rPr>
      </w:r>
      <w:r>
        <w:rPr>
          <w:sz w:val="26"/>
        </w:rPr>
      </w:r>
    </w:p>
    <w:p>
      <w:pPr>
        <w:pStyle w:val="873"/>
        <w:ind w:firstLine="709"/>
        <w:jc w:val="both"/>
        <w:tabs>
          <w:tab w:val="left" w:pos="1246" w:leader="none"/>
        </w:tabs>
        <w:rPr>
          <w:sz w:val="26"/>
        </w:rPr>
      </w:pPr>
      <w:r>
        <w:rPr>
          <w:sz w:val="26"/>
        </w:rPr>
        <w:t xml:space="preserve">3.1.</w:t>
      </w:r>
      <w:r>
        <w:rPr>
          <w:sz w:val="26"/>
        </w:rPr>
        <w:t xml:space="preserve"> </w:t>
      </w:r>
      <w:r>
        <w:rPr>
          <w:sz w:val="26"/>
        </w:rPr>
        <w:t xml:space="preserve">Орган муниципального контроля при осуществлении муниципального контроля относит объекты контроля к одной из следующих категорий риска причинения вреда (ущерба) (далее – категории риска):</w:t>
      </w:r>
      <w:r>
        <w:rPr>
          <w:sz w:val="26"/>
        </w:rPr>
      </w:r>
    </w:p>
    <w:p>
      <w:pPr>
        <w:pStyle w:val="873"/>
        <w:ind w:firstLine="709"/>
        <w:jc w:val="both"/>
        <w:tabs>
          <w:tab w:val="left" w:pos="1246" w:leader="none"/>
        </w:tabs>
        <w:rPr>
          <w:sz w:val="26"/>
        </w:rPr>
      </w:pPr>
      <w:r>
        <w:rPr>
          <w:sz w:val="26"/>
        </w:rPr>
        <w:t xml:space="preserve">1) </w:t>
      </w:r>
      <w:r>
        <w:rPr>
          <w:sz w:val="26"/>
        </w:rPr>
        <w:t xml:space="preserve">средний риск причинения вреда (ущерба);</w:t>
      </w:r>
      <w:r>
        <w:rPr>
          <w:sz w:val="26"/>
        </w:rPr>
      </w:r>
    </w:p>
    <w:p>
      <w:pPr>
        <w:pStyle w:val="873"/>
        <w:ind w:firstLine="709"/>
        <w:jc w:val="both"/>
        <w:tabs>
          <w:tab w:val="left" w:pos="1246" w:leader="none"/>
        </w:tabs>
        <w:rPr>
          <w:sz w:val="26"/>
        </w:rPr>
      </w:pPr>
      <w:r>
        <w:rPr>
          <w:sz w:val="26"/>
        </w:rPr>
        <w:t xml:space="preserve">2) </w:t>
      </w:r>
      <w:r>
        <w:rPr>
          <w:sz w:val="26"/>
        </w:rPr>
        <w:t xml:space="preserve">умеренный риск причинения вреда (ущерба);</w:t>
      </w:r>
      <w:r>
        <w:rPr>
          <w:sz w:val="26"/>
        </w:rPr>
      </w:r>
    </w:p>
    <w:p>
      <w:pPr>
        <w:pStyle w:val="873"/>
        <w:ind w:firstLine="709"/>
        <w:jc w:val="both"/>
        <w:shd w:val="clear" w:fill="auto" w:color="auto"/>
        <w:tabs>
          <w:tab w:val="left" w:pos="1246" w:leader="none"/>
        </w:tabs>
        <w:rPr>
          <w:sz w:val="26"/>
        </w:rPr>
      </w:pPr>
      <w:r>
        <w:rPr>
          <w:sz w:val="26"/>
        </w:rPr>
        <w:t xml:space="preserve">3) </w:t>
      </w:r>
      <w:r>
        <w:rPr>
          <w:sz w:val="26"/>
        </w:rPr>
        <w:t xml:space="preserve">низкий риск причинения вреда (ущерба).</w:t>
      </w:r>
      <w:r>
        <w:rPr>
          <w:sz w:val="26"/>
        </w:rPr>
      </w:r>
    </w:p>
    <w:p>
      <w:pPr>
        <w:pStyle w:val="873"/>
        <w:ind w:firstLine="709"/>
        <w:jc w:val="both"/>
        <w:shd w:val="clear" w:fill="auto" w:color="auto"/>
        <w:tabs>
          <w:tab w:val="left" w:pos="1246" w:leader="none"/>
        </w:tabs>
        <w:rPr>
          <w:sz w:val="26"/>
        </w:rPr>
      </w:pPr>
      <w:r>
        <w:rPr>
          <w:sz w:val="26"/>
        </w:rPr>
        <w:t xml:space="preserve">3.2. </w:t>
      </w:r>
      <w:r>
        <w:rPr>
          <w:sz w:val="26"/>
        </w:rPr>
        <w:t xml:space="preserve">Критерии отнесения объектов контроля к следующим категориям риска:</w:t>
      </w:r>
      <w:r>
        <w:rPr>
          <w:sz w:val="26"/>
        </w:rPr>
      </w:r>
    </w:p>
    <w:p>
      <w:pPr>
        <w:pStyle w:val="873"/>
        <w:ind w:firstLine="709"/>
        <w:jc w:val="both"/>
        <w:shd w:val="clear" w:fill="auto" w:color="auto"/>
        <w:tabs>
          <w:tab w:val="left" w:pos="1246" w:leader="none"/>
        </w:tabs>
        <w:rPr>
          <w:sz w:val="26"/>
        </w:rPr>
      </w:pPr>
      <w:r>
        <w:rPr>
          <w:sz w:val="26"/>
        </w:rPr>
        <w:t xml:space="preserve">1) </w:t>
      </w:r>
      <w:r>
        <w:rPr>
          <w:sz w:val="26"/>
        </w:rPr>
        <w:t xml:space="preserve">к категории сред</w:t>
      </w:r>
      <w:r>
        <w:rPr>
          <w:sz w:val="26"/>
        </w:rPr>
        <w:t xml:space="preserve">него риска - относится деятельность контролируемых лиц при наличии вступившего в законную силу в течение двух календарных лет, предшествующих дате принятия решения об отнесении деятельности субъекта надзора к категории риска, обвинительного приговора суда </w:t>
      </w:r>
      <w:r>
        <w:rPr>
          <w:sz w:val="26"/>
        </w:rPr>
        <w:t xml:space="preserve">с назначением субъекту надзора наказания (или решения (постановления) </w:t>
      </w:r>
      <w:r>
        <w:rPr>
          <w:sz w:val="26"/>
        </w:rPr>
        <w:t xml:space="preserve">о назначении субъекту надзора административного наказания) за совершение при выполнении им трудовых функций преступления или административного правонарушения</w:t>
      </w:r>
      <w:r>
        <w:rPr>
          <w:sz w:val="26"/>
        </w:rPr>
        <w:t xml:space="preserve">, которое повлекло наступление аварийного события, </w:t>
      </w:r>
      <w:r>
        <w:rPr>
          <w:sz w:val="26"/>
        </w:rPr>
        <w:t xml:space="preserve">не повлекшего причинение вреда жизни и (или) здоровью людей;</w:t>
      </w:r>
      <w:r>
        <w:rPr>
          <w:sz w:val="26"/>
        </w:rPr>
      </w:r>
    </w:p>
    <w:p>
      <w:pPr>
        <w:pStyle w:val="873"/>
        <w:ind w:firstLine="709"/>
        <w:jc w:val="both"/>
        <w:shd w:val="clear" w:fill="auto" w:color="auto"/>
        <w:tabs>
          <w:tab w:val="left" w:pos="1246" w:leader="none"/>
        </w:tabs>
        <w:rPr>
          <w:sz w:val="26"/>
        </w:rPr>
      </w:pPr>
      <w:r>
        <w:rPr>
          <w:sz w:val="26"/>
        </w:rPr>
        <w:t xml:space="preserve">2) </w:t>
      </w:r>
      <w:r>
        <w:rPr>
          <w:sz w:val="26"/>
        </w:rPr>
        <w:t xml:space="preserve">к категории умеренного риска относится деятельность контролируемых лиц, в отношении которых вступили в законную силу</w:t>
      </w:r>
      <w:r>
        <w:rPr>
          <w:sz w:val="26"/>
        </w:rPr>
        <w:t xml:space="preserve"> </w:t>
      </w:r>
      <w:r>
        <w:rPr>
          <w:sz w:val="26"/>
        </w:rPr>
        <w:t xml:space="preserve">в течение 3 (трех) календарных лет, предшествующих дате принятия решения</w:t>
      </w:r>
      <w:r>
        <w:rPr>
          <w:sz w:val="26"/>
        </w:rPr>
        <w:t xml:space="preserve"> об отнесении деятельности контролируемого лица к категории риска, 5 и более решений (постановлений)                    о назначении административного наказания</w:t>
      </w:r>
      <w:r>
        <w:rPr>
          <w:sz w:val="26"/>
        </w:rPr>
        <w:t xml:space="preserve"> за правонарушения, предусмотренные статьями 11.23, 11.31, 12.23, 12.25, 12.31.1 Кодекса Российской Федерации                        об административных правонарушениях (за исключением административного</w:t>
      </w:r>
      <w:r>
        <w:rPr>
          <w:sz w:val="26"/>
        </w:rPr>
        <w:t xml:space="preserve"> наказания в виде </w:t>
      </w:r>
      <w:r>
        <w:rPr>
          <w:sz w:val="26"/>
        </w:rPr>
        <w:t xml:space="preserve">предупреждения);</w:t>
      </w:r>
      <w:r>
        <w:rPr>
          <w:sz w:val="26"/>
        </w:rPr>
      </w:r>
    </w:p>
    <w:p>
      <w:pPr>
        <w:pStyle w:val="873"/>
        <w:ind w:firstLine="709"/>
        <w:jc w:val="both"/>
        <w:tabs>
          <w:tab w:val="left" w:pos="1246" w:leader="none"/>
        </w:tabs>
        <w:rPr>
          <w:sz w:val="26"/>
        </w:rPr>
      </w:pPr>
      <w:r>
        <w:rPr>
          <w:sz w:val="26"/>
        </w:rPr>
        <w:t xml:space="preserve">3) </w:t>
      </w:r>
      <w:r>
        <w:rPr>
          <w:sz w:val="26"/>
        </w:rPr>
        <w:t xml:space="preserve">критерием отнесения объектов контроля к категории низкого риска</w:t>
      </w:r>
      <w:r>
        <w:rPr>
          <w:sz w:val="26"/>
        </w:rPr>
        <w:t xml:space="preserve"> </w:t>
      </w:r>
      <w:r>
        <w:rPr>
          <w:sz w:val="26"/>
        </w:rPr>
        <w:t xml:space="preserve">относятся отсутствие обстоятельств, предусмотренных для среднего</w:t>
      </w:r>
      <w:r>
        <w:rPr>
          <w:sz w:val="26"/>
        </w:rPr>
        <w:t xml:space="preserve">                               </w:t>
      </w:r>
      <w:r>
        <w:rPr>
          <w:sz w:val="26"/>
        </w:rPr>
        <w:t xml:space="preserve"> и умеренного риска. В случае</w:t>
      </w:r>
      <w:r>
        <w:rPr>
          <w:sz w:val="26"/>
        </w:rPr>
        <w:t xml:space="preserve">,</w:t>
      </w:r>
      <w:r>
        <w:rPr>
          <w:sz w:val="26"/>
        </w:rPr>
        <w:t xml:space="preserve"> если объект контроля не отнесен к определенной категории риска, он считается отнесенным к категории низкого риска.</w:t>
      </w:r>
      <w:r>
        <w:rPr>
          <w:sz w:val="26"/>
        </w:rPr>
      </w:r>
    </w:p>
    <w:p>
      <w:pPr>
        <w:pStyle w:val="873"/>
        <w:ind w:firstLine="709"/>
        <w:jc w:val="both"/>
        <w:tabs>
          <w:tab w:val="left" w:pos="1246" w:leader="none"/>
        </w:tabs>
        <w:rPr>
          <w:sz w:val="26"/>
        </w:rPr>
      </w:pPr>
      <w:r>
        <w:rPr>
          <w:sz w:val="26"/>
        </w:rPr>
        <w:t xml:space="preserve">3.3. </w:t>
      </w:r>
      <w:r>
        <w:rPr>
          <w:sz w:val="26"/>
        </w:rPr>
        <w:t xml:space="preserve">Орган муниципального контроля осуществляет категорирование объектов контроля в порядке, определенном статьей 24 Федерального закона</w:t>
      </w:r>
      <w:r>
        <w:rPr>
          <w:sz w:val="26"/>
        </w:rPr>
        <w:t xml:space="preserve"> </w:t>
      </w:r>
      <w:r>
        <w:rPr>
          <w:sz w:val="26"/>
        </w:rPr>
        <w:t xml:space="preserve">                                «О государственном контроле (надзоре) и муниципальном контроле</w:t>
      </w:r>
      <w:r>
        <w:rPr>
          <w:sz w:val="26"/>
        </w:rPr>
        <w:t xml:space="preserve">                               </w:t>
      </w:r>
      <w:r>
        <w:rPr>
          <w:sz w:val="26"/>
        </w:rPr>
        <w:t xml:space="preserve"> в Российской Федерации». Объект контроля считается отнесенным к одной</w:t>
      </w:r>
      <w:r>
        <w:rPr>
          <w:sz w:val="26"/>
        </w:rPr>
        <w:t xml:space="preserve">                  </w:t>
      </w:r>
      <w:r>
        <w:rPr>
          <w:sz w:val="26"/>
        </w:rPr>
        <w:t xml:space="preserve"> из категорий риска после внесения сведений в единый реестр видов контроля.</w:t>
      </w:r>
      <w:r>
        <w:rPr>
          <w:sz w:val="26"/>
        </w:rPr>
      </w:r>
    </w:p>
    <w:p>
      <w:pPr>
        <w:pStyle w:val="873"/>
        <w:ind w:firstLine="709"/>
        <w:jc w:val="both"/>
        <w:shd w:val="clear" w:fill="auto" w:color="auto"/>
        <w:tabs>
          <w:tab w:val="left" w:pos="1246" w:leader="none"/>
        </w:tabs>
        <w:rPr>
          <w:sz w:val="26"/>
        </w:rPr>
      </w:pPr>
      <w:r>
        <w:rPr>
          <w:sz w:val="26"/>
        </w:rPr>
        <w:t xml:space="preserve">3.4. </w:t>
      </w:r>
      <w:r>
        <w:rPr>
          <w:sz w:val="26"/>
        </w:rPr>
        <w:t xml:space="preserve">При отнесении объектов муниципального контроля к категориям риска, применении критериев риска и выявлении индикаторов риска нарушений требований, указанных в части 1.4 Положения, могут использоваться сведения, хар</w:t>
      </w:r>
      <w:r>
        <w:rPr>
          <w:sz w:val="26"/>
        </w:rPr>
        <w:t xml:space="preserve">актеризующие уровень рисков причинения вреда (ущерба), полученные                  с соблюдением требований законодательства Российской Федерации из любых источников, обеспечивающих их достоверность, в том числе в ходе проведения профилактических и контрольных мероприятий,</w:t>
      </w:r>
      <w:r>
        <w:rPr>
          <w:sz w:val="26"/>
        </w:rPr>
        <w:t xml:space="preserve"> </w:t>
      </w:r>
      <w:r>
        <w:rPr>
          <w:sz w:val="26"/>
        </w:rPr>
        <w:t xml:space="preserve">от государственных органов, организаций в рамках</w:t>
      </w:r>
      <w:r>
        <w:rPr>
          <w:sz w:val="26"/>
        </w:rPr>
        <w:t xml:space="preserve"> межведомственного информационн</w:t>
      </w:r>
      <w:r>
        <w:rPr>
          <w:sz w:val="26"/>
        </w:rPr>
        <w:t xml:space="preserve">ого взаимодействия,                 по результатам предоставления контролируемыми лицами государственных                     и муниципальных услуг, из их обращений, иных обращений, из обращений                        и сообщений средств массовой информации, а также сведения, содержащиеся                   в информационных ресурсах.</w:t>
      </w:r>
      <w:r>
        <w:rPr>
          <w:sz w:val="26"/>
        </w:rPr>
      </w:r>
    </w:p>
    <w:p>
      <w:pPr>
        <w:pStyle w:val="873"/>
        <w:ind w:firstLine="709"/>
        <w:jc w:val="both"/>
        <w:shd w:val="clear" w:fill="auto" w:color="auto"/>
        <w:tabs>
          <w:tab w:val="left" w:pos="1246" w:leader="none"/>
        </w:tabs>
        <w:rPr>
          <w:sz w:val="26"/>
        </w:rPr>
      </w:pPr>
      <w:r>
        <w:rPr>
          <w:sz w:val="26"/>
        </w:rPr>
        <w:t xml:space="preserve">3.5. </w:t>
      </w:r>
      <w:r>
        <w:rPr>
          <w:sz w:val="26"/>
        </w:rPr>
        <w:t xml:space="preserve">В целях оценки рис</w:t>
      </w:r>
      <w:r>
        <w:rPr>
          <w:sz w:val="26"/>
        </w:rPr>
        <w:t xml:space="preserve">ка причинения вреда (ущерба) при принятии решения  о проведении и выборе вида внепланового контрольного (надзорного) мероприятия орган муниципального контроля применяет индикаторы риска нарушения обязательных требований, перечень которых указан в приложении</w:t>
      </w:r>
      <w:r>
        <w:rPr>
          <w:sz w:val="26"/>
        </w:rPr>
        <w:t xml:space="preserve"> </w:t>
      </w:r>
      <w:r>
        <w:rPr>
          <w:sz w:val="26"/>
        </w:rPr>
        <w:t xml:space="preserve">к настоящему Положению.</w:t>
      </w:r>
      <w:r>
        <w:rPr>
          <w:sz w:val="26"/>
        </w:rPr>
      </w:r>
    </w:p>
    <w:p>
      <w:pPr>
        <w:pStyle w:val="873"/>
        <w:ind w:firstLine="709"/>
        <w:jc w:val="both"/>
        <w:shd w:val="clear" w:fill="auto" w:color="auto"/>
        <w:tabs>
          <w:tab w:val="left" w:pos="1246" w:leader="none"/>
        </w:tabs>
        <w:rPr>
          <w:sz w:val="26"/>
        </w:rPr>
      </w:pPr>
      <w:r>
        <w:rPr>
          <w:sz w:val="26"/>
        </w:rPr>
      </w:r>
      <w:r>
        <w:rPr>
          <w:sz w:val="26"/>
        </w:rPr>
      </w:r>
    </w:p>
    <w:p>
      <w:pPr>
        <w:pStyle w:val="873"/>
        <w:ind w:firstLine="709"/>
        <w:jc w:val="center"/>
        <w:shd w:val="clear" w:fill="auto" w:color="auto"/>
        <w:tabs>
          <w:tab w:val="left" w:pos="1297" w:leader="none"/>
        </w:tabs>
        <w:rPr>
          <w:b/>
          <w:sz w:val="26"/>
        </w:rPr>
      </w:pPr>
      <w:r>
        <w:rPr>
          <w:b/>
          <w:sz w:val="26"/>
        </w:rPr>
        <w:t xml:space="preserve">Раздел 4. Профилактика рисков причинения вреда (ущерба) охраняемым законом ценностям</w:t>
      </w:r>
      <w:r>
        <w:rPr>
          <w:sz w:val="26"/>
        </w:rPr>
      </w:r>
    </w:p>
    <w:p>
      <w:pPr>
        <w:pStyle w:val="873"/>
        <w:ind w:firstLine="709"/>
        <w:jc w:val="both"/>
        <w:shd w:val="clear" w:fill="auto" w:color="auto"/>
        <w:tabs>
          <w:tab w:val="left" w:pos="1297" w:leader="none"/>
        </w:tabs>
        <w:rPr>
          <w:sz w:val="26"/>
        </w:rPr>
      </w:pPr>
      <w:r>
        <w:rPr>
          <w:sz w:val="26"/>
        </w:rPr>
      </w:r>
      <w:r>
        <w:rPr>
          <w:sz w:val="26"/>
        </w:rPr>
      </w:r>
    </w:p>
    <w:p>
      <w:pPr>
        <w:pStyle w:val="873"/>
        <w:ind w:firstLine="709"/>
        <w:jc w:val="both"/>
        <w:shd w:val="clear" w:fill="auto" w:color="auto"/>
        <w:tabs>
          <w:tab w:val="left" w:pos="1297" w:leader="none"/>
        </w:tabs>
        <w:rPr>
          <w:sz w:val="26"/>
        </w:rPr>
      </w:pPr>
      <w:r>
        <w:rPr>
          <w:sz w:val="26"/>
        </w:rPr>
        <w:t xml:space="preserve">4.1. Профилактика рисков причинения вреда (ущерба) охраняемы</w:t>
      </w:r>
      <w:r>
        <w:rPr>
          <w:sz w:val="26"/>
        </w:rPr>
        <w:t xml:space="preserve">м</w:t>
      </w:r>
      <w:r>
        <w:rPr>
          <w:sz w:val="26"/>
        </w:rPr>
        <w:t xml:space="preserve"> законом ценностям осуществляется на основании разрабатываемой органом муниципального контроля ежегодной программы профилактики рисков причинения вреда (ущерба) охраняемым законом ценностям.</w:t>
      </w:r>
      <w:r>
        <w:rPr>
          <w:sz w:val="26"/>
        </w:rPr>
      </w:r>
    </w:p>
    <w:p>
      <w:pPr>
        <w:pStyle w:val="873"/>
        <w:ind w:firstLine="709"/>
        <w:jc w:val="both"/>
        <w:shd w:val="clear" w:fill="auto" w:color="auto"/>
        <w:tabs>
          <w:tab w:val="left" w:pos="1297" w:leader="none"/>
        </w:tabs>
        <w:rPr>
          <w:sz w:val="26"/>
        </w:rPr>
      </w:pPr>
      <w:r>
        <w:rPr>
          <w:sz w:val="26"/>
        </w:rPr>
        <w:t xml:space="preserve">4.2. </w:t>
      </w:r>
      <w:r>
        <w:rPr>
          <w:sz w:val="26"/>
        </w:rPr>
        <w:t xml:space="preserve">Разработка и актуализация программы профилактики рисков причинения вреда (ущерба) охраняемым законом ценностям осуществляется </w:t>
      </w:r>
      <w:r>
        <w:rPr>
          <w:sz w:val="26"/>
        </w:rPr>
        <w:t xml:space="preserve">в порядке, утверждаемом Правительством Российской Федерации, должностным</w:t>
      </w:r>
      <w:r>
        <w:rPr>
          <w:sz w:val="26"/>
        </w:rPr>
        <w:t xml:space="preserve">и лицами, указанными в части 1.7</w:t>
      </w:r>
      <w:r>
        <w:rPr>
          <w:sz w:val="26"/>
        </w:rPr>
        <w:t xml:space="preserve"> настоящего Положения.</w:t>
      </w:r>
      <w:r>
        <w:rPr>
          <w:sz w:val="26"/>
        </w:rPr>
      </w:r>
    </w:p>
    <w:p>
      <w:pPr>
        <w:pStyle w:val="873"/>
        <w:ind w:firstLine="709"/>
        <w:jc w:val="both"/>
        <w:shd w:val="clear" w:fill="auto" w:color="auto"/>
        <w:tabs>
          <w:tab w:val="left" w:pos="1297" w:leader="none"/>
        </w:tabs>
        <w:rPr>
          <w:sz w:val="26"/>
        </w:rPr>
      </w:pPr>
      <w:r>
        <w:rPr>
          <w:sz w:val="26"/>
        </w:rPr>
        <w:t xml:space="preserve">4.3. </w:t>
      </w:r>
      <w:r>
        <w:rPr>
          <w:sz w:val="26"/>
        </w:rPr>
        <w:t xml:space="preserve">Программа профилактики рисков причинения вреда (ущерба) охраняемы</w:t>
      </w:r>
      <w:r>
        <w:rPr>
          <w:sz w:val="26"/>
        </w:rPr>
        <w:t xml:space="preserve">м</w:t>
      </w:r>
      <w:r>
        <w:rPr>
          <w:sz w:val="26"/>
        </w:rPr>
        <w:t xml:space="preserve"> законом ценностям утверждается </w:t>
      </w:r>
      <w:r>
        <w:rPr>
          <w:sz w:val="26"/>
        </w:rPr>
        <w:t xml:space="preserve">распоряжением</w:t>
      </w:r>
      <w:r>
        <w:rPr>
          <w:sz w:val="26"/>
        </w:rPr>
        <w:t xml:space="preserve"> Администрации </w:t>
      </w:r>
      <w:r>
        <w:rPr>
          <w:sz w:val="26"/>
        </w:rPr>
        <w:t xml:space="preserve">Новооскольского</w:t>
      </w:r>
      <w:r>
        <w:rPr>
          <w:sz w:val="26"/>
        </w:rPr>
        <w:t xml:space="preserve"> </w:t>
      </w:r>
      <w:r>
        <w:rPr>
          <w:sz w:val="26"/>
        </w:rPr>
        <w:t xml:space="preserve">муниципального округа</w:t>
      </w:r>
      <w:r>
        <w:rPr>
          <w:sz w:val="26"/>
        </w:rPr>
        <w:t xml:space="preserve"> в порядке, устанавливаемом Правительством Российской Федерации.</w:t>
      </w:r>
      <w:r>
        <w:rPr>
          <w:sz w:val="26"/>
        </w:rPr>
      </w:r>
    </w:p>
    <w:p>
      <w:pPr>
        <w:pStyle w:val="873"/>
        <w:ind w:firstLine="709"/>
        <w:jc w:val="both"/>
        <w:shd w:val="clear" w:fill="auto" w:color="auto"/>
        <w:tabs>
          <w:tab w:val="left" w:pos="1297" w:leader="none"/>
        </w:tabs>
        <w:rPr>
          <w:sz w:val="26"/>
        </w:rPr>
      </w:pPr>
      <w:r>
        <w:rPr>
          <w:sz w:val="26"/>
        </w:rPr>
        <w:t xml:space="preserve">4.4. </w:t>
      </w:r>
      <w:r>
        <w:rPr>
          <w:sz w:val="26"/>
        </w:rPr>
        <w:t xml:space="preserve">Утвержденная программа профилактики рисков причинения вреда (ущерба) охраняемым законом ценностям подлежит обязательному размещению на официальном сайте </w:t>
      </w:r>
      <w:r>
        <w:rPr>
          <w:sz w:val="26"/>
        </w:rPr>
        <w:t xml:space="preserve">органов местного самоуправления </w:t>
      </w:r>
      <w:r>
        <w:rPr>
          <w:sz w:val="26"/>
        </w:rPr>
        <w:t xml:space="preserve">Новооскольского</w:t>
      </w:r>
      <w:r>
        <w:rPr>
          <w:sz w:val="26"/>
        </w:rPr>
        <w:t xml:space="preserve"> муниципального округа в </w:t>
      </w:r>
      <w:r>
        <w:rPr>
          <w:sz w:val="26"/>
        </w:rPr>
        <w:t xml:space="preserve">информационно-телекоммуникационной </w:t>
      </w:r>
      <w:r>
        <w:rPr>
          <w:sz w:val="26"/>
        </w:rPr>
        <w:t xml:space="preserve">сети «Интернет» (адрес сайта: </w:t>
      </w:r>
      <w:r>
        <w:rPr>
          <w:sz w:val="26"/>
        </w:rPr>
        <w:t xml:space="preserve">novyjoskol-r31.gosweb.gosuslugi.ru</w:t>
      </w:r>
      <w:r>
        <w:rPr>
          <w:sz w:val="26"/>
        </w:rPr>
        <w:t xml:space="preserve">) (далее – официальный сайт)</w:t>
      </w:r>
      <w:r>
        <w:rPr>
          <w:sz w:val="26"/>
        </w:rPr>
        <w:t xml:space="preserve">, </w:t>
      </w:r>
      <w:r>
        <w:rPr>
          <w:sz w:val="26"/>
        </w:rPr>
        <w:t xml:space="preserve">лицами, </w:t>
      </w:r>
      <w:r>
        <w:rPr>
          <w:sz w:val="26"/>
        </w:rPr>
        <w:t xml:space="preserve">указанными </w:t>
      </w:r>
      <w:r>
        <w:rPr>
          <w:sz w:val="26"/>
        </w:rPr>
        <w:t xml:space="preserve">                 </w:t>
      </w:r>
      <w:r>
        <w:rPr>
          <w:sz w:val="26"/>
        </w:rPr>
        <w:t xml:space="preserve">в части 1.7</w:t>
      </w:r>
      <w:r>
        <w:rPr>
          <w:sz w:val="26"/>
        </w:rPr>
        <w:t xml:space="preserve"> настоящего Положения.</w:t>
      </w:r>
      <w:r>
        <w:rPr>
          <w:sz w:val="26"/>
        </w:rPr>
      </w:r>
    </w:p>
    <w:p>
      <w:pPr>
        <w:pStyle w:val="873"/>
        <w:ind w:firstLine="709"/>
        <w:jc w:val="both"/>
        <w:shd w:val="clear" w:fill="auto" w:color="auto"/>
        <w:tabs>
          <w:tab w:val="left" w:pos="1297" w:leader="none"/>
        </w:tabs>
        <w:rPr>
          <w:sz w:val="26"/>
        </w:rPr>
      </w:pPr>
      <w:r>
        <w:rPr>
          <w:sz w:val="26"/>
        </w:rPr>
        <w:t xml:space="preserve">4.5. </w:t>
      </w:r>
      <w:r>
        <w:rPr>
          <w:sz w:val="26"/>
        </w:rPr>
        <w:t xml:space="preserve">При осуществлении муниципального контроля проводятся следующие виды профилактических мероприятий:</w:t>
      </w:r>
      <w:r>
        <w:rPr>
          <w:sz w:val="26"/>
        </w:rPr>
      </w:r>
    </w:p>
    <w:p>
      <w:pPr>
        <w:pStyle w:val="873"/>
        <w:ind w:firstLine="709"/>
        <w:jc w:val="both"/>
        <w:tabs>
          <w:tab w:val="left" w:pos="1297" w:leader="none"/>
        </w:tabs>
        <w:rPr>
          <w:sz w:val="26"/>
        </w:rPr>
      </w:pPr>
      <w:r>
        <w:rPr>
          <w:sz w:val="26"/>
        </w:rPr>
        <w:t xml:space="preserve">1) </w:t>
      </w:r>
      <w:r>
        <w:rPr>
          <w:sz w:val="26"/>
        </w:rPr>
        <w:t xml:space="preserve">информирование;</w:t>
      </w:r>
      <w:r>
        <w:rPr>
          <w:sz w:val="26"/>
        </w:rPr>
      </w:r>
    </w:p>
    <w:p>
      <w:pPr>
        <w:pStyle w:val="873"/>
        <w:ind w:firstLine="709"/>
        <w:jc w:val="both"/>
        <w:tabs>
          <w:tab w:val="left" w:pos="1297" w:leader="none"/>
        </w:tabs>
        <w:rPr>
          <w:sz w:val="26"/>
        </w:rPr>
      </w:pPr>
      <w:r>
        <w:rPr>
          <w:sz w:val="26"/>
        </w:rPr>
        <w:t xml:space="preserve">2) </w:t>
      </w:r>
      <w:r>
        <w:rPr>
          <w:sz w:val="26"/>
        </w:rPr>
        <w:t xml:space="preserve">консультирование;</w:t>
      </w:r>
      <w:r>
        <w:rPr>
          <w:sz w:val="26"/>
        </w:rPr>
      </w:r>
    </w:p>
    <w:p>
      <w:pPr>
        <w:pStyle w:val="873"/>
        <w:ind w:firstLine="709"/>
        <w:jc w:val="both"/>
        <w:tabs>
          <w:tab w:val="left" w:pos="1297" w:leader="none"/>
        </w:tabs>
        <w:rPr>
          <w:sz w:val="26"/>
        </w:rPr>
      </w:pPr>
      <w:r>
        <w:rPr>
          <w:sz w:val="26"/>
        </w:rPr>
        <w:t xml:space="preserve">3) </w:t>
      </w:r>
      <w:r>
        <w:rPr>
          <w:sz w:val="26"/>
        </w:rPr>
        <w:t xml:space="preserve">объявление предостережения;</w:t>
      </w:r>
      <w:r>
        <w:rPr>
          <w:sz w:val="26"/>
        </w:rPr>
      </w:r>
    </w:p>
    <w:p>
      <w:pPr>
        <w:pStyle w:val="873"/>
        <w:ind w:firstLine="709"/>
        <w:jc w:val="both"/>
        <w:shd w:val="clear" w:fill="auto" w:color="auto"/>
        <w:tabs>
          <w:tab w:val="left" w:pos="1297" w:leader="none"/>
        </w:tabs>
        <w:rPr>
          <w:sz w:val="26"/>
        </w:rPr>
      </w:pPr>
      <w:r>
        <w:rPr>
          <w:sz w:val="26"/>
        </w:rPr>
        <w:t xml:space="preserve">4) </w:t>
      </w:r>
      <w:r>
        <w:rPr>
          <w:sz w:val="26"/>
        </w:rPr>
        <w:t xml:space="preserve">профилактический визит.</w:t>
      </w:r>
      <w:r>
        <w:rPr>
          <w:sz w:val="26"/>
        </w:rPr>
      </w:r>
    </w:p>
    <w:p>
      <w:pPr>
        <w:pStyle w:val="873"/>
        <w:ind w:firstLine="709"/>
        <w:jc w:val="both"/>
        <w:shd w:val="clear" w:fill="auto" w:color="auto"/>
        <w:tabs>
          <w:tab w:val="left" w:pos="1297" w:leader="none"/>
        </w:tabs>
        <w:rPr>
          <w:sz w:val="26"/>
        </w:rPr>
      </w:pPr>
      <w:r>
        <w:rPr>
          <w:sz w:val="26"/>
        </w:rPr>
        <w:t xml:space="preserve">4.6.</w:t>
      </w:r>
      <w:r>
        <w:rPr>
          <w:sz w:val="26"/>
        </w:rPr>
        <w:tab/>
        <w:t xml:space="preserve">Информирование осуществляется органом муниципального контроля посредством размещения соответствующих сведений на официальном сайте,                     в средствах массовой информации.</w:t>
      </w:r>
      <w:r>
        <w:rPr>
          <w:sz w:val="26"/>
        </w:rPr>
      </w:r>
    </w:p>
    <w:p>
      <w:pPr>
        <w:pStyle w:val="873"/>
        <w:ind w:firstLine="709"/>
        <w:jc w:val="both"/>
        <w:shd w:val="clear" w:fill="auto" w:color="auto"/>
        <w:tabs>
          <w:tab w:val="left" w:pos="1297" w:leader="none"/>
        </w:tabs>
        <w:rPr>
          <w:sz w:val="26"/>
        </w:rPr>
      </w:pPr>
      <w:r>
        <w:rPr>
          <w:sz w:val="26"/>
        </w:rPr>
        <w:t xml:space="preserve">На официальном сайте органом муниципального контроля размещаются сведения, указанные в части 3 статьи 46 Федерального закона</w:t>
      </w:r>
      <w:r>
        <w:rPr>
          <w:sz w:val="26"/>
        </w:rPr>
        <w:t xml:space="preserve">                                    </w:t>
      </w:r>
      <w:r>
        <w:rPr>
          <w:sz w:val="26"/>
        </w:rPr>
        <w:t xml:space="preserve"> «О государственном контроле (надзоре) и муниципальном контроле».</w:t>
      </w:r>
      <w:r>
        <w:rPr>
          <w:sz w:val="26"/>
        </w:rPr>
      </w:r>
    </w:p>
    <w:p>
      <w:pPr>
        <w:pStyle w:val="873"/>
        <w:ind w:firstLine="709"/>
        <w:jc w:val="both"/>
        <w:shd w:val="clear" w:fill="auto" w:color="auto"/>
        <w:tabs>
          <w:tab w:val="left" w:pos="1297" w:leader="none"/>
        </w:tabs>
        <w:rPr>
          <w:sz w:val="26"/>
          <w:szCs w:val="28"/>
        </w:rPr>
      </w:pPr>
      <w:r>
        <w:rPr>
          <w:sz w:val="26"/>
          <w:szCs w:val="28"/>
        </w:rPr>
        <w:t xml:space="preserve">Размещенные на официальном сайте сведения поддерживаются </w:t>
      </w:r>
      <w:r>
        <w:rPr>
          <w:sz w:val="26"/>
          <w:szCs w:val="28"/>
        </w:rPr>
        <w:t xml:space="preserve"> </w:t>
      </w:r>
      <w:r>
        <w:rPr>
          <w:sz w:val="26"/>
          <w:szCs w:val="28"/>
        </w:rPr>
        <w:t xml:space="preserve">в актуальном</w:t>
      </w:r>
      <w:r>
        <w:rPr>
          <w:spacing w:val="-8"/>
          <w:sz w:val="26"/>
          <w:szCs w:val="28"/>
        </w:rPr>
        <w:t xml:space="preserve"> </w:t>
      </w:r>
      <w:r>
        <w:rPr>
          <w:sz w:val="26"/>
          <w:szCs w:val="28"/>
        </w:rPr>
        <w:t xml:space="preserve">состоянии</w:t>
      </w:r>
      <w:r>
        <w:rPr>
          <w:spacing w:val="-8"/>
          <w:sz w:val="26"/>
          <w:szCs w:val="28"/>
        </w:rPr>
        <w:t xml:space="preserve"> </w:t>
      </w:r>
      <w:r>
        <w:rPr>
          <w:sz w:val="26"/>
          <w:szCs w:val="28"/>
        </w:rPr>
        <w:t xml:space="preserve">и</w:t>
      </w:r>
      <w:r>
        <w:rPr>
          <w:spacing w:val="-8"/>
          <w:sz w:val="26"/>
          <w:szCs w:val="28"/>
        </w:rPr>
        <w:t xml:space="preserve"> </w:t>
      </w:r>
      <w:r>
        <w:rPr>
          <w:sz w:val="26"/>
          <w:szCs w:val="28"/>
        </w:rPr>
        <w:t xml:space="preserve">обновляются</w:t>
      </w:r>
      <w:r>
        <w:rPr>
          <w:spacing w:val="-8"/>
          <w:sz w:val="26"/>
          <w:szCs w:val="28"/>
        </w:rPr>
        <w:t xml:space="preserve"> </w:t>
      </w:r>
      <w:r>
        <w:rPr>
          <w:sz w:val="26"/>
          <w:szCs w:val="28"/>
        </w:rPr>
        <w:t xml:space="preserve">в</w:t>
      </w:r>
      <w:r>
        <w:rPr>
          <w:spacing w:val="-8"/>
          <w:sz w:val="26"/>
          <w:szCs w:val="28"/>
        </w:rPr>
        <w:t xml:space="preserve"> </w:t>
      </w:r>
      <w:r>
        <w:rPr>
          <w:sz w:val="26"/>
          <w:szCs w:val="28"/>
        </w:rPr>
        <w:t xml:space="preserve">срок</w:t>
      </w:r>
      <w:r>
        <w:rPr>
          <w:spacing w:val="-8"/>
          <w:sz w:val="26"/>
          <w:szCs w:val="28"/>
        </w:rPr>
        <w:t xml:space="preserve"> </w:t>
      </w:r>
      <w:r>
        <w:rPr>
          <w:sz w:val="26"/>
          <w:szCs w:val="28"/>
        </w:rPr>
        <w:t xml:space="preserve">не</w:t>
      </w:r>
      <w:r>
        <w:rPr>
          <w:spacing w:val="-8"/>
          <w:sz w:val="26"/>
          <w:szCs w:val="28"/>
        </w:rPr>
        <w:t xml:space="preserve"> </w:t>
      </w:r>
      <w:r>
        <w:rPr>
          <w:sz w:val="26"/>
          <w:szCs w:val="28"/>
        </w:rPr>
        <w:t xml:space="preserve">позднее</w:t>
      </w:r>
      <w:r>
        <w:rPr>
          <w:spacing w:val="-8"/>
          <w:sz w:val="26"/>
          <w:szCs w:val="28"/>
        </w:rPr>
        <w:t xml:space="preserve"> </w:t>
      </w:r>
      <w:r>
        <w:rPr>
          <w:sz w:val="26"/>
          <w:szCs w:val="28"/>
        </w:rPr>
        <w:t xml:space="preserve">5</w:t>
      </w:r>
      <w:r>
        <w:rPr>
          <w:spacing w:val="-8"/>
          <w:sz w:val="26"/>
          <w:szCs w:val="28"/>
        </w:rPr>
        <w:t xml:space="preserve"> </w:t>
      </w:r>
      <w:r>
        <w:rPr>
          <w:sz w:val="26"/>
          <w:szCs w:val="28"/>
        </w:rPr>
        <w:t xml:space="preserve">(пяти)</w:t>
      </w:r>
      <w:r>
        <w:rPr>
          <w:spacing w:val="-8"/>
          <w:sz w:val="26"/>
          <w:szCs w:val="28"/>
        </w:rPr>
        <w:t xml:space="preserve"> </w:t>
      </w:r>
      <w:r>
        <w:rPr>
          <w:sz w:val="26"/>
          <w:szCs w:val="28"/>
        </w:rPr>
        <w:t xml:space="preserve">рабочих</w:t>
      </w:r>
      <w:r>
        <w:rPr>
          <w:spacing w:val="-8"/>
          <w:sz w:val="26"/>
          <w:szCs w:val="28"/>
        </w:rPr>
        <w:t xml:space="preserve"> </w:t>
      </w:r>
      <w:r>
        <w:rPr>
          <w:sz w:val="26"/>
          <w:szCs w:val="28"/>
        </w:rPr>
        <w:t xml:space="preserve">дней с момента их изменения.</w:t>
      </w:r>
      <w:r>
        <w:rPr>
          <w:sz w:val="26"/>
        </w:rPr>
      </w:r>
    </w:p>
    <w:p>
      <w:pPr>
        <w:pStyle w:val="873"/>
        <w:ind w:firstLine="709"/>
        <w:jc w:val="both"/>
        <w:shd w:val="clear" w:fill="auto" w:color="auto"/>
        <w:tabs>
          <w:tab w:val="left" w:pos="1297" w:leader="none"/>
        </w:tabs>
        <w:rPr>
          <w:sz w:val="26"/>
        </w:rPr>
      </w:pPr>
      <w:r>
        <w:rPr>
          <w:sz w:val="26"/>
        </w:rPr>
        <w:t xml:space="preserve">4.7. </w:t>
      </w:r>
      <w:r>
        <w:rPr>
          <w:sz w:val="26"/>
        </w:rPr>
        <w:t xml:space="preserve">Должностное лицо органа муниципального контроля по обращениям контролируемых лиц и их представителей, </w:t>
      </w:r>
      <w:r>
        <w:rPr>
          <w:sz w:val="26"/>
        </w:rPr>
        <w:t xml:space="preserve">направленных,</w:t>
      </w:r>
      <w:r>
        <w:rPr>
          <w:sz w:val="26"/>
        </w:rPr>
        <w:t xml:space="preserve"> в том числе посредством единого портала государственных и муниципальных услуг или регионального портала государственных и муниципальных услуг, осуществляет консультирование (дает разъяснения по вопросам, связанным </w:t>
      </w:r>
      <w:r>
        <w:rPr>
          <w:sz w:val="26"/>
        </w:rPr>
        <w:t xml:space="preserve">с организацией и осуществлением муниципального контроля) в устной или письменной форме. Консультирование осуществляется без взимания платы.</w:t>
      </w:r>
      <w:r>
        <w:rPr>
          <w:sz w:val="26"/>
        </w:rPr>
      </w:r>
    </w:p>
    <w:p>
      <w:pPr>
        <w:pStyle w:val="873"/>
        <w:ind w:firstLine="709"/>
        <w:jc w:val="both"/>
        <w:shd w:val="clear" w:fill="auto" w:color="auto"/>
        <w:tabs>
          <w:tab w:val="left" w:pos="1297" w:leader="none"/>
        </w:tabs>
        <w:rPr>
          <w:sz w:val="26"/>
        </w:rPr>
      </w:pPr>
      <w:r>
        <w:rPr>
          <w:sz w:val="26"/>
        </w:rPr>
        <w:t xml:space="preserve">4.8. </w:t>
      </w:r>
      <w:r>
        <w:rPr>
          <w:sz w:val="26"/>
        </w:rPr>
        <w:t xml:space="preserve">Консультирование может осуществляться должностным лицом органа муниципального контроля по телефону, посредством </w:t>
      </w:r>
      <w:r>
        <w:rPr>
          <w:sz w:val="26"/>
        </w:rPr>
        <w:t xml:space="preserve">видео</w:t>
      </w:r>
      <w:r>
        <w:rPr>
          <w:sz w:val="26"/>
        </w:rPr>
        <w:t xml:space="preserve">-</w:t>
      </w:r>
      <w:r>
        <w:rPr>
          <w:sz w:val="26"/>
        </w:rPr>
        <w:t xml:space="preserve">конференц-связи, использования мобильного приложения «Инспектор», на личном приеме, письменно либо в ходе проведения контрольного (надзорного) мероприятия.</w:t>
      </w:r>
      <w:r>
        <w:rPr>
          <w:sz w:val="26"/>
        </w:rPr>
      </w:r>
    </w:p>
    <w:p>
      <w:pPr>
        <w:pStyle w:val="873"/>
        <w:ind w:firstLine="709"/>
        <w:jc w:val="both"/>
        <w:shd w:val="clear" w:fill="auto" w:color="auto"/>
        <w:tabs>
          <w:tab w:val="left" w:pos="1297" w:leader="none"/>
        </w:tabs>
        <w:rPr>
          <w:sz w:val="26"/>
        </w:rPr>
      </w:pPr>
      <w:r>
        <w:rPr>
          <w:sz w:val="26"/>
        </w:rPr>
        <w:t xml:space="preserve">4.9.</w:t>
      </w:r>
      <w:r>
        <w:rPr>
          <w:sz w:val="26"/>
        </w:rPr>
        <w:t xml:space="preserve"> </w:t>
      </w:r>
      <w:r>
        <w:rPr>
          <w:sz w:val="26"/>
        </w:rPr>
        <w:t xml:space="preserve">При устном обращении заявителя (по телефону</w:t>
      </w:r>
      <w:r>
        <w:rPr>
          <w:sz w:val="26"/>
        </w:rPr>
        <w:t xml:space="preserve"> или лично) должностные лица органа муниципального контроля, осуществляющие консультирование, должны давать ответ самостоятельно. Если должностное лицо, к которому обратился заявитель, не может ответить на вопрос самостоятельно, то оно может предложить зая</w:t>
      </w:r>
      <w:r>
        <w:rPr>
          <w:sz w:val="26"/>
        </w:rPr>
        <w:t xml:space="preserve">вителю обратиться письменно или назначить другое удобное для него время консультации либо переадресовать (перевести) на другое должностное лицо органа муниципального контроля или сообщить телефонный номер, по которому можно получить необходимую информацию.</w:t>
      </w:r>
      <w:r>
        <w:rPr>
          <w:sz w:val="26"/>
        </w:rPr>
      </w:r>
    </w:p>
    <w:p>
      <w:pPr>
        <w:pStyle w:val="873"/>
        <w:ind w:firstLine="709"/>
        <w:jc w:val="both"/>
        <w:shd w:val="clear" w:fill="auto" w:color="auto"/>
        <w:tabs>
          <w:tab w:val="left" w:pos="1297" w:leader="none"/>
        </w:tabs>
        <w:rPr>
          <w:sz w:val="26"/>
        </w:rPr>
      </w:pPr>
      <w:r>
        <w:rPr>
          <w:sz w:val="26"/>
        </w:rPr>
        <w:t xml:space="preserve">Письменное обращение заявителя, в период до 1 января 2030 г</w:t>
      </w:r>
      <w:r>
        <w:rPr>
          <w:sz w:val="26"/>
        </w:rPr>
        <w:t xml:space="preserve">ода</w:t>
      </w:r>
      <w:r>
        <w:rPr>
          <w:sz w:val="26"/>
        </w:rPr>
        <w:t xml:space="preserve"> </w:t>
      </w:r>
      <w:r>
        <w:rPr>
          <w:sz w:val="26"/>
        </w:rPr>
        <w:t xml:space="preserve">                          </w:t>
      </w:r>
      <w:r>
        <w:rPr>
          <w:sz w:val="26"/>
        </w:rPr>
        <w:t xml:space="preserve">по</w:t>
      </w:r>
      <w:r>
        <w:rPr>
          <w:sz w:val="26"/>
        </w:rPr>
        <w:t xml:space="preserve"> </w:t>
      </w:r>
      <w:r>
        <w:rPr>
          <w:sz w:val="26"/>
        </w:rPr>
        <w:t xml:space="preserve">вопросу осуществления консультирования, обеспечивается </w:t>
      </w:r>
      <w:r>
        <w:rPr>
          <w:sz w:val="26"/>
        </w:rPr>
        <w:t xml:space="preserve">                                        </w:t>
      </w:r>
      <w:r>
        <w:rPr>
          <w:sz w:val="26"/>
        </w:rPr>
        <w:t xml:space="preserve">с использованием единого портала государственных и муниципальных услуг. </w:t>
      </w:r>
      <w:r>
        <w:rPr>
          <w:sz w:val="26"/>
        </w:rPr>
        <w:t xml:space="preserve">Подписывается такое письменное обращение усиленной квалифицированной электронной подписью, усиленной неквалифицированной электронной подписью, сертификат ключа проверки которой создан и используется </w:t>
      </w:r>
      <w:r>
        <w:rPr>
          <w:sz w:val="26"/>
        </w:rPr>
        <w:t xml:space="preserve">в инфраструктуре, обеспечивающей информационно-технологического взаимодействие информационных систем, используемых для предоставления государственных и муниципальных услуг в электронной форме, </w:t>
      </w:r>
      <w:r>
        <w:rPr>
          <w:sz w:val="26"/>
        </w:rPr>
        <w:t xml:space="preserve">в установленном Правительством Российской Федерации порядке, или простой электронной подписью физического лица, в том числе действующего от имени юридического лица (руководителя либо лица, которому</w:t>
      </w:r>
      <w:r>
        <w:rPr>
          <w:sz w:val="26"/>
        </w:rPr>
        <w:t xml:space="preserve"> делегированы соответствующие полномочия, в том числе                             с использованием единого портала государственных и муниципальных услуг) или являющегося индивидуальным предпринимателем.</w:t>
      </w:r>
      <w:r>
        <w:rPr>
          <w:sz w:val="26"/>
        </w:rPr>
      </w:r>
    </w:p>
    <w:p>
      <w:pPr>
        <w:pStyle w:val="873"/>
        <w:ind w:firstLine="709"/>
        <w:jc w:val="both"/>
        <w:shd w:val="clear" w:fill="auto" w:color="auto"/>
        <w:tabs>
          <w:tab w:val="left" w:pos="1297" w:leader="none"/>
        </w:tabs>
        <w:rPr>
          <w:sz w:val="26"/>
        </w:rPr>
      </w:pPr>
      <w:r>
        <w:rPr>
          <w:sz w:val="26"/>
        </w:rPr>
        <w:t xml:space="preserve">4.10. </w:t>
      </w:r>
      <w:r>
        <w:rPr>
          <w:sz w:val="26"/>
        </w:rPr>
        <w:t xml:space="preserve">Должностные лица органа муниципального контроля, осуществляющие консультирование (по телефону или лично), должны корректно и внимательно относиться к заявителям. При ответе на телефонные звонки должностное лицо, осуществляющее консультир</w:t>
      </w:r>
      <w:r>
        <w:rPr>
          <w:sz w:val="26"/>
        </w:rPr>
        <w:t xml:space="preserve">ование, должно назвать фамилию, имя, отчество (последнее – при наличии), занимаемую должность и наименование органа муниципального контроля. Во время разговора необходимо произносить слова четко, избегать «параллельных разговоров» с окружающими людьми и не</w:t>
      </w:r>
      <w:r>
        <w:rPr>
          <w:sz w:val="26"/>
        </w:rPr>
        <w:t xml:space="preserve"> прерывать разговор по причине поступления звонка на другой аппарат. В конце консультирования должностное лицо, осуществляющее консультирование, должно кратко подвести итоги и перечислить меры, которые надо принять (кто именно, когда и что должен сделать).</w:t>
      </w:r>
      <w:r>
        <w:rPr>
          <w:sz w:val="26"/>
        </w:rPr>
      </w:r>
    </w:p>
    <w:p>
      <w:pPr>
        <w:pStyle w:val="873"/>
        <w:ind w:firstLine="709"/>
        <w:jc w:val="both"/>
        <w:shd w:val="clear" w:fill="auto" w:color="auto"/>
        <w:tabs>
          <w:tab w:val="left" w:pos="1297" w:leader="none"/>
        </w:tabs>
        <w:rPr>
          <w:sz w:val="26"/>
        </w:rPr>
      </w:pPr>
      <w:r>
        <w:rPr>
          <w:sz w:val="26"/>
        </w:rPr>
        <w:t xml:space="preserve">4.11. </w:t>
      </w:r>
      <w:r>
        <w:rPr>
          <w:sz w:val="26"/>
        </w:rPr>
        <w:t xml:space="preserve">Контролируемое лицо вправе направить запрос о предоставлении письменного ответа в сроки, установленные Федеральным законом </w:t>
      </w:r>
      <w:r>
        <w:rPr>
          <w:sz w:val="26"/>
        </w:rPr>
        <w:t xml:space="preserve">                                </w:t>
      </w:r>
      <w:r>
        <w:rPr>
          <w:sz w:val="26"/>
        </w:rPr>
        <w:t xml:space="preserve">от 02.05.2006 г. № 59-ФЗ «О порядке рассмотрения обращений граждан Российской Федерации».</w:t>
      </w:r>
      <w:r>
        <w:rPr>
          <w:sz w:val="26"/>
        </w:rPr>
      </w:r>
    </w:p>
    <w:p>
      <w:pPr>
        <w:pStyle w:val="888"/>
        <w:ind w:left="0" w:right="-64"/>
        <w:spacing w:lineRule="auto" w:line="220"/>
        <w:rPr>
          <w:sz w:val="26"/>
        </w:rPr>
      </w:pPr>
      <w:r>
        <w:rPr>
          <w:sz w:val="26"/>
        </w:rPr>
        <w:t xml:space="preserve">Письменное обращение заявителя по вопросу осуществления консультирования,</w:t>
      </w:r>
      <w:r>
        <w:rPr>
          <w:spacing w:val="-8"/>
          <w:sz w:val="26"/>
        </w:rPr>
        <w:t xml:space="preserve"> </w:t>
      </w:r>
      <w:r>
        <w:rPr>
          <w:sz w:val="26"/>
        </w:rPr>
        <w:t xml:space="preserve">поступившее</w:t>
      </w:r>
      <w:r>
        <w:rPr>
          <w:spacing w:val="-8"/>
          <w:sz w:val="26"/>
        </w:rPr>
        <w:t xml:space="preserve"> </w:t>
      </w:r>
      <w:r>
        <w:rPr>
          <w:sz w:val="26"/>
        </w:rPr>
        <w:t xml:space="preserve">в</w:t>
      </w:r>
      <w:r>
        <w:rPr>
          <w:spacing w:val="-8"/>
          <w:sz w:val="26"/>
        </w:rPr>
        <w:t xml:space="preserve"> </w:t>
      </w:r>
      <w:r>
        <w:rPr>
          <w:sz w:val="26"/>
        </w:rPr>
        <w:t xml:space="preserve">порядке,</w:t>
      </w:r>
      <w:r>
        <w:rPr>
          <w:spacing w:val="-8"/>
          <w:sz w:val="26"/>
        </w:rPr>
        <w:t xml:space="preserve"> </w:t>
      </w:r>
      <w:r>
        <w:rPr>
          <w:sz w:val="26"/>
        </w:rPr>
        <w:t xml:space="preserve">указанном</w:t>
      </w:r>
      <w:r>
        <w:rPr>
          <w:spacing w:val="-8"/>
          <w:sz w:val="26"/>
        </w:rPr>
        <w:t xml:space="preserve"> </w:t>
      </w:r>
      <w:r>
        <w:rPr>
          <w:sz w:val="26"/>
        </w:rPr>
        <w:t xml:space="preserve">во</w:t>
      </w:r>
      <w:r>
        <w:rPr>
          <w:spacing w:val="-8"/>
          <w:sz w:val="26"/>
        </w:rPr>
        <w:t xml:space="preserve"> </w:t>
      </w:r>
      <w:r>
        <w:rPr>
          <w:sz w:val="26"/>
        </w:rPr>
        <w:t xml:space="preserve">втором</w:t>
      </w:r>
      <w:r>
        <w:rPr>
          <w:spacing w:val="-8"/>
          <w:sz w:val="26"/>
        </w:rPr>
        <w:t xml:space="preserve"> </w:t>
      </w:r>
      <w:r>
        <w:rPr>
          <w:sz w:val="26"/>
        </w:rPr>
        <w:t xml:space="preserve">абзаце</w:t>
      </w:r>
      <w:r>
        <w:rPr>
          <w:spacing w:val="-8"/>
          <w:sz w:val="26"/>
        </w:rPr>
        <w:t xml:space="preserve"> </w:t>
      </w:r>
      <w:r>
        <w:rPr>
          <w:sz w:val="26"/>
        </w:rPr>
        <w:t xml:space="preserve">части 4.9 Положения, в орган муниципального контроля, подлежит рассмотрению органом</w:t>
      </w:r>
      <w:r>
        <w:rPr>
          <w:spacing w:val="-3"/>
          <w:sz w:val="26"/>
        </w:rPr>
        <w:t xml:space="preserve"> </w:t>
      </w:r>
      <w:r>
        <w:rPr>
          <w:sz w:val="26"/>
        </w:rPr>
        <w:t xml:space="preserve">муниципального</w:t>
      </w:r>
      <w:r>
        <w:rPr>
          <w:spacing w:val="-3"/>
          <w:sz w:val="26"/>
        </w:rPr>
        <w:t xml:space="preserve"> </w:t>
      </w:r>
      <w:r>
        <w:rPr>
          <w:sz w:val="26"/>
        </w:rPr>
        <w:t xml:space="preserve">контроля</w:t>
      </w:r>
      <w:r>
        <w:rPr>
          <w:spacing w:val="-3"/>
          <w:sz w:val="26"/>
        </w:rPr>
        <w:t xml:space="preserve"> </w:t>
      </w:r>
      <w:r>
        <w:rPr>
          <w:sz w:val="26"/>
        </w:rPr>
        <w:t xml:space="preserve">в</w:t>
      </w:r>
      <w:r>
        <w:rPr>
          <w:spacing w:val="-3"/>
          <w:sz w:val="26"/>
        </w:rPr>
        <w:t xml:space="preserve"> </w:t>
      </w:r>
      <w:r>
        <w:rPr>
          <w:sz w:val="26"/>
        </w:rPr>
        <w:t xml:space="preserve">течение</w:t>
      </w:r>
      <w:r>
        <w:rPr>
          <w:spacing w:val="-3"/>
          <w:sz w:val="26"/>
        </w:rPr>
        <w:t xml:space="preserve"> </w:t>
      </w:r>
      <w:r>
        <w:rPr>
          <w:sz w:val="26"/>
        </w:rPr>
        <w:t xml:space="preserve">10</w:t>
      </w:r>
      <w:r>
        <w:rPr>
          <w:spacing w:val="-3"/>
          <w:sz w:val="26"/>
        </w:rPr>
        <w:t xml:space="preserve"> </w:t>
      </w:r>
      <w:r>
        <w:rPr>
          <w:sz w:val="26"/>
        </w:rPr>
        <w:t xml:space="preserve">(десяти)</w:t>
      </w:r>
      <w:r>
        <w:rPr>
          <w:spacing w:val="-3"/>
          <w:sz w:val="26"/>
        </w:rPr>
        <w:t xml:space="preserve"> </w:t>
      </w:r>
      <w:r>
        <w:rPr>
          <w:sz w:val="26"/>
        </w:rPr>
        <w:t xml:space="preserve">рабочих</w:t>
      </w:r>
      <w:r>
        <w:rPr>
          <w:spacing w:val="-3"/>
          <w:sz w:val="26"/>
        </w:rPr>
        <w:t xml:space="preserve"> </w:t>
      </w:r>
      <w:r>
        <w:rPr>
          <w:sz w:val="26"/>
        </w:rPr>
        <w:t xml:space="preserve">дней</w:t>
      </w:r>
      <w:r>
        <w:rPr>
          <w:spacing w:val="-3"/>
          <w:sz w:val="26"/>
        </w:rPr>
        <w:t xml:space="preserve"> </w:t>
      </w:r>
      <w:r>
        <w:rPr>
          <w:sz w:val="26"/>
        </w:rPr>
        <w:t xml:space="preserve">со</w:t>
      </w:r>
      <w:r>
        <w:rPr>
          <w:spacing w:val="-3"/>
          <w:sz w:val="26"/>
        </w:rPr>
        <w:t xml:space="preserve"> </w:t>
      </w:r>
      <w:r>
        <w:rPr>
          <w:sz w:val="26"/>
        </w:rPr>
        <w:t xml:space="preserve">дня его регистрации.</w:t>
      </w:r>
      <w:r>
        <w:rPr>
          <w:sz w:val="26"/>
        </w:rPr>
      </w:r>
    </w:p>
    <w:p>
      <w:pPr>
        <w:pStyle w:val="873"/>
        <w:ind w:firstLine="709"/>
        <w:jc w:val="both"/>
        <w:shd w:val="clear" w:fill="auto" w:color="auto"/>
        <w:tabs>
          <w:tab w:val="left" w:pos="1297" w:leader="none"/>
        </w:tabs>
        <w:rPr>
          <w:sz w:val="26"/>
        </w:rPr>
      </w:pPr>
      <w:r>
        <w:rPr>
          <w:sz w:val="26"/>
        </w:rPr>
        <w:t xml:space="preserve">4.12. </w:t>
      </w:r>
      <w:r>
        <w:rPr>
          <w:sz w:val="26"/>
        </w:rPr>
        <w:t xml:space="preserve">В случае</w:t>
      </w:r>
      <w:r>
        <w:rPr>
          <w:sz w:val="26"/>
        </w:rPr>
        <w:t xml:space="preserve">,</w:t>
      </w:r>
      <w:r>
        <w:rPr>
          <w:sz w:val="26"/>
        </w:rPr>
        <w:t xml:space="preserve"> если в течение календарного года поступило три и более однотипных (по одним и тем же вопросам) обращений контролируемых лиц </w:t>
      </w:r>
      <w:r>
        <w:rPr>
          <w:sz w:val="26"/>
        </w:rPr>
        <w:t xml:space="preserve">                   </w:t>
      </w:r>
      <w:r>
        <w:rPr>
          <w:sz w:val="26"/>
        </w:rPr>
        <w:t xml:space="preserve">и их представителей, к</w:t>
      </w:r>
      <w:r>
        <w:rPr>
          <w:sz w:val="26"/>
        </w:rPr>
        <w:t xml:space="preserve">онсультирование по таким обращениям осуществляется посредством размещения на официальном сайте, письменного разъяснения, подписанного уполномоченным должностным лицом, без указания в таком разъяснении сведений, отнесенных к категории ограниченного доступа.</w:t>
      </w:r>
      <w:r>
        <w:rPr>
          <w:sz w:val="26"/>
        </w:rPr>
      </w:r>
    </w:p>
    <w:p>
      <w:pPr>
        <w:pStyle w:val="873"/>
        <w:ind w:firstLine="709"/>
        <w:jc w:val="both"/>
        <w:shd w:val="clear" w:fill="auto" w:color="auto"/>
        <w:tabs>
          <w:tab w:val="left" w:pos="1297" w:leader="none"/>
        </w:tabs>
        <w:rPr>
          <w:sz w:val="26"/>
        </w:rPr>
      </w:pPr>
      <w:r>
        <w:rPr>
          <w:sz w:val="26"/>
        </w:rPr>
        <w:t xml:space="preserve">4.13. </w:t>
      </w:r>
      <w:r>
        <w:rPr>
          <w:sz w:val="26"/>
        </w:rPr>
        <w:t xml:space="preserve">При устном и письменном консультировании должностные лица органа муниципального контроля обязаны предоставлять информацию по следующим вопросам:</w:t>
      </w:r>
      <w:r>
        <w:rPr>
          <w:sz w:val="26"/>
        </w:rPr>
      </w:r>
    </w:p>
    <w:p>
      <w:pPr>
        <w:pStyle w:val="873"/>
        <w:ind w:firstLine="709"/>
        <w:jc w:val="both"/>
        <w:tabs>
          <w:tab w:val="left" w:pos="1297" w:leader="none"/>
        </w:tabs>
        <w:rPr>
          <w:sz w:val="26"/>
        </w:rPr>
      </w:pPr>
      <w:r>
        <w:rPr>
          <w:sz w:val="26"/>
        </w:rPr>
        <w:t xml:space="preserve">1) </w:t>
      </w:r>
      <w:r>
        <w:rPr>
          <w:sz w:val="26"/>
        </w:rPr>
        <w:t xml:space="preserve">применение нормативных правовых актов (их отдельных положений), содержащих обязательные требования, оценка соблюдения которых </w:t>
      </w:r>
      <w:r>
        <w:rPr>
          <w:sz w:val="26"/>
        </w:rPr>
        <w:t xml:space="preserve">осуществляется в рамках муниципального контроля;</w:t>
      </w:r>
      <w:r>
        <w:rPr>
          <w:sz w:val="26"/>
        </w:rPr>
      </w:r>
    </w:p>
    <w:p>
      <w:pPr>
        <w:pStyle w:val="873"/>
        <w:ind w:firstLine="709"/>
        <w:jc w:val="both"/>
        <w:tabs>
          <w:tab w:val="left" w:pos="1297" w:leader="none"/>
        </w:tabs>
        <w:rPr>
          <w:sz w:val="26"/>
        </w:rPr>
      </w:pPr>
      <w:r>
        <w:rPr>
          <w:sz w:val="26"/>
        </w:rPr>
        <w:t xml:space="preserve">2) </w:t>
      </w:r>
      <w:r>
        <w:rPr>
          <w:sz w:val="26"/>
        </w:rPr>
        <w:t xml:space="preserve">об объектах муниципального контроля, критериях их отнесения </w:t>
      </w:r>
      <w:r>
        <w:rPr>
          <w:sz w:val="26"/>
        </w:rPr>
        <w:t xml:space="preserve">                                </w:t>
      </w:r>
      <w:r>
        <w:rPr>
          <w:sz w:val="26"/>
        </w:rPr>
        <w:t xml:space="preserve">к определенной категории риска;</w:t>
      </w:r>
      <w:r>
        <w:rPr>
          <w:sz w:val="26"/>
        </w:rPr>
      </w:r>
    </w:p>
    <w:p>
      <w:pPr>
        <w:pStyle w:val="873"/>
        <w:ind w:firstLine="709"/>
        <w:jc w:val="both"/>
        <w:tabs>
          <w:tab w:val="left" w:pos="1297" w:leader="none"/>
        </w:tabs>
        <w:rPr>
          <w:sz w:val="26"/>
        </w:rPr>
      </w:pPr>
      <w:r>
        <w:rPr>
          <w:sz w:val="26"/>
        </w:rPr>
        <w:t xml:space="preserve">3) </w:t>
      </w:r>
      <w:r>
        <w:rPr>
          <w:sz w:val="26"/>
        </w:rPr>
        <w:t xml:space="preserve">о нормативных правовых актах, регламентирующих порядок осуществления муниципального контроля;</w:t>
      </w:r>
      <w:r>
        <w:rPr>
          <w:sz w:val="26"/>
        </w:rPr>
      </w:r>
    </w:p>
    <w:p>
      <w:pPr>
        <w:pStyle w:val="873"/>
        <w:ind w:firstLine="709"/>
        <w:jc w:val="both"/>
        <w:tabs>
          <w:tab w:val="left" w:pos="1297" w:leader="none"/>
        </w:tabs>
        <w:rPr>
          <w:sz w:val="26"/>
        </w:rPr>
      </w:pPr>
      <w:r>
        <w:rPr>
          <w:sz w:val="26"/>
        </w:rPr>
        <w:t xml:space="preserve">4) </w:t>
      </w:r>
      <w:r>
        <w:rPr>
          <w:sz w:val="26"/>
        </w:rPr>
        <w:t xml:space="preserve">о порядке обжалования действий или бездействия должностных лиц органа муниципального контроля;</w:t>
      </w:r>
      <w:r>
        <w:rPr>
          <w:sz w:val="26"/>
        </w:rPr>
      </w:r>
    </w:p>
    <w:p>
      <w:pPr>
        <w:pStyle w:val="873"/>
        <w:ind w:firstLine="709"/>
        <w:jc w:val="both"/>
        <w:shd w:val="clear" w:fill="auto" w:color="auto"/>
        <w:tabs>
          <w:tab w:val="left" w:pos="1297" w:leader="none"/>
        </w:tabs>
        <w:rPr>
          <w:sz w:val="26"/>
        </w:rPr>
      </w:pPr>
      <w:r>
        <w:rPr>
          <w:sz w:val="26"/>
        </w:rPr>
        <w:t xml:space="preserve">5) </w:t>
      </w:r>
      <w:r>
        <w:rPr>
          <w:sz w:val="26"/>
        </w:rPr>
        <w:t xml:space="preserve">о местах нахождения и графиках работы, справочных телефонах, адресах официального сайта, а также электронной почты органа муниципального контроля.</w:t>
      </w:r>
      <w:r>
        <w:rPr>
          <w:sz w:val="26"/>
        </w:rPr>
      </w:r>
    </w:p>
    <w:p>
      <w:pPr>
        <w:pStyle w:val="873"/>
        <w:ind w:firstLine="709"/>
        <w:jc w:val="both"/>
        <w:shd w:val="clear" w:fill="auto" w:color="auto"/>
        <w:tabs>
          <w:tab w:val="left" w:pos="1297" w:leader="none"/>
        </w:tabs>
        <w:rPr>
          <w:sz w:val="26"/>
        </w:rPr>
      </w:pPr>
      <w:r>
        <w:rPr>
          <w:sz w:val="26"/>
        </w:rPr>
        <w:t xml:space="preserve">4.14. </w:t>
      </w:r>
      <w:r>
        <w:rPr>
          <w:sz w:val="26"/>
        </w:rPr>
        <w:t xml:space="preserve">Публичное письменное консультирование осуществляется путем размещения информационных материалов на информационных стендах органа муниципального контроля, публикации информационных материалов </w:t>
      </w:r>
      <w:r>
        <w:rPr>
          <w:sz w:val="26"/>
        </w:rPr>
        <w:t xml:space="preserve">                              </w:t>
      </w:r>
      <w:r>
        <w:rPr>
          <w:sz w:val="26"/>
        </w:rPr>
        <w:t xml:space="preserve">в средствах массовой информации, включая размещение информации </w:t>
      </w:r>
      <w:r>
        <w:rPr>
          <w:sz w:val="26"/>
        </w:rPr>
        <w:t xml:space="preserve">                                                       </w:t>
      </w:r>
      <w:r>
        <w:rPr>
          <w:sz w:val="26"/>
        </w:rPr>
        <w:t xml:space="preserve">на официальном сайте органа муниципального контроля</w:t>
      </w:r>
      <w:r>
        <w:rPr>
          <w:sz w:val="26"/>
        </w:rPr>
        <w:t xml:space="preserve">.</w:t>
      </w:r>
      <w:r>
        <w:rPr>
          <w:sz w:val="26"/>
        </w:rPr>
      </w:r>
    </w:p>
    <w:p>
      <w:pPr>
        <w:pStyle w:val="873"/>
        <w:ind w:firstLine="709"/>
        <w:jc w:val="both"/>
        <w:shd w:val="clear" w:fill="auto" w:color="auto"/>
        <w:tabs>
          <w:tab w:val="left" w:pos="1297" w:leader="none"/>
        </w:tabs>
        <w:rPr>
          <w:sz w:val="26"/>
        </w:rPr>
      </w:pPr>
      <w:r>
        <w:rPr>
          <w:sz w:val="26"/>
        </w:rPr>
        <w:t xml:space="preserve">4.15. </w:t>
      </w:r>
      <w:r>
        <w:rPr>
          <w:sz w:val="26"/>
        </w:rPr>
        <w:t xml:space="preserve">Должностные лица ор</w:t>
      </w:r>
      <w:r>
        <w:rPr>
          <w:sz w:val="26"/>
        </w:rPr>
        <w:t xml:space="preserve">гана муниципального контроля не вправе осуществлять консультирование заявителей, выходящее за рамки информирования             о стандартных процедурах и условиях осуществления муниципального контроля              и влияющее прямо или косвенно на индивидуальные решения заявителей.</w:t>
      </w:r>
      <w:r>
        <w:rPr>
          <w:sz w:val="26"/>
        </w:rPr>
      </w:r>
    </w:p>
    <w:p>
      <w:pPr>
        <w:pStyle w:val="873"/>
        <w:ind w:firstLine="709"/>
        <w:jc w:val="both"/>
        <w:shd w:val="clear" w:fill="auto" w:color="auto"/>
        <w:tabs>
          <w:tab w:val="left" w:pos="1297" w:leader="none"/>
        </w:tabs>
        <w:rPr>
          <w:sz w:val="26"/>
        </w:rPr>
      </w:pPr>
      <w:r>
        <w:rPr>
          <w:sz w:val="26"/>
        </w:rPr>
        <w:t xml:space="preserve">4.16. </w:t>
      </w:r>
      <w:r>
        <w:rPr>
          <w:sz w:val="26"/>
        </w:rPr>
        <w:t xml:space="preserve">При наличии у органа муниципального контроля сведений </w:t>
      </w:r>
      <w:r>
        <w:rPr>
          <w:sz w:val="26"/>
        </w:rPr>
        <w:t xml:space="preserve">                            </w:t>
      </w:r>
      <w:r>
        <w:rPr>
          <w:sz w:val="26"/>
        </w:rPr>
        <w:t xml:space="preserve">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w:t>
      </w:r>
      <w:r>
        <w:rPr>
          <w:sz w:val="26"/>
        </w:rPr>
        <w:t xml:space="preserve">б) охраняемым законом ценностям либо создало угрозу причинения вреда (ущерба) охраняемым законом ценностям, орган муниципального контроля объявляет контролируемому лицу предостережение о недопустимости нарушения обязательных требований                  и предлагает принять</w:t>
      </w:r>
      <w:r>
        <w:rPr>
          <w:sz w:val="26"/>
        </w:rPr>
        <w:t xml:space="preserve"> меры по обеспечению соблюдения обязательных требований.</w:t>
      </w:r>
      <w:r>
        <w:rPr>
          <w:sz w:val="26"/>
        </w:rPr>
      </w:r>
    </w:p>
    <w:p>
      <w:pPr>
        <w:pStyle w:val="873"/>
        <w:ind w:firstLine="709"/>
        <w:jc w:val="both"/>
        <w:shd w:val="clear" w:fill="auto" w:color="auto"/>
        <w:tabs>
          <w:tab w:val="left" w:pos="1297" w:leader="none"/>
        </w:tabs>
        <w:rPr>
          <w:sz w:val="26"/>
        </w:rPr>
      </w:pPr>
      <w:r>
        <w:rPr>
          <w:sz w:val="26"/>
        </w:rPr>
        <w:t xml:space="preserve">4.17. </w:t>
      </w:r>
      <w:r>
        <w:rPr>
          <w:sz w:val="26"/>
        </w:rPr>
        <w:t xml:space="preserve">В предостережении о недопустимости нарушения обязательных требований, в том числе указывается:</w:t>
      </w:r>
      <w:r>
        <w:rPr>
          <w:sz w:val="26"/>
        </w:rPr>
      </w:r>
    </w:p>
    <w:p>
      <w:pPr>
        <w:pStyle w:val="873"/>
        <w:ind w:firstLine="709"/>
        <w:jc w:val="both"/>
        <w:tabs>
          <w:tab w:val="left" w:pos="1297" w:leader="none"/>
        </w:tabs>
        <w:rPr>
          <w:sz w:val="26"/>
        </w:rPr>
      </w:pPr>
      <w:r>
        <w:rPr>
          <w:sz w:val="26"/>
        </w:rPr>
        <w:t xml:space="preserve">1) </w:t>
      </w:r>
      <w:r>
        <w:rPr>
          <w:sz w:val="26"/>
        </w:rPr>
        <w:t xml:space="preserve">наименование юридического лица, адрес места нахождения, фамилия, имя, отчество (при наличии) индивидуального предпринимателя, гражданина, адрес места жительства;</w:t>
      </w:r>
      <w:r>
        <w:rPr>
          <w:sz w:val="26"/>
        </w:rPr>
      </w:r>
    </w:p>
    <w:p>
      <w:pPr>
        <w:pStyle w:val="873"/>
        <w:ind w:firstLine="709"/>
        <w:jc w:val="both"/>
        <w:tabs>
          <w:tab w:val="left" w:pos="1297" w:leader="none"/>
        </w:tabs>
        <w:rPr>
          <w:sz w:val="26"/>
        </w:rPr>
      </w:pPr>
      <w:r>
        <w:rPr>
          <w:sz w:val="26"/>
        </w:rPr>
        <w:t xml:space="preserve">2) </w:t>
      </w:r>
      <w:r>
        <w:rPr>
          <w:sz w:val="26"/>
        </w:rPr>
        <w:t xml:space="preserve">адрес места осуществления деятельности;</w:t>
      </w:r>
      <w:r>
        <w:rPr>
          <w:sz w:val="26"/>
        </w:rPr>
      </w:r>
    </w:p>
    <w:p>
      <w:pPr>
        <w:pStyle w:val="873"/>
        <w:ind w:firstLine="709"/>
        <w:jc w:val="both"/>
        <w:tabs>
          <w:tab w:val="left" w:pos="1297" w:leader="none"/>
        </w:tabs>
        <w:rPr>
          <w:sz w:val="26"/>
        </w:rPr>
      </w:pPr>
      <w:r>
        <w:rPr>
          <w:sz w:val="26"/>
        </w:rPr>
        <w:t xml:space="preserve">3) </w:t>
      </w:r>
      <w:r>
        <w:rPr>
          <w:sz w:val="26"/>
        </w:rPr>
        <w:t xml:space="preserve">обязательные требования, предусматривающий их нормативный правовой акт;</w:t>
      </w:r>
      <w:r>
        <w:rPr>
          <w:sz w:val="26"/>
        </w:rPr>
      </w:r>
    </w:p>
    <w:p>
      <w:pPr>
        <w:pStyle w:val="873"/>
        <w:ind w:firstLine="709"/>
        <w:jc w:val="both"/>
        <w:tabs>
          <w:tab w:val="left" w:pos="1297" w:leader="none"/>
        </w:tabs>
        <w:rPr>
          <w:sz w:val="26"/>
        </w:rPr>
      </w:pPr>
      <w:r>
        <w:rPr>
          <w:sz w:val="26"/>
        </w:rPr>
        <w:t xml:space="preserve">4) </w:t>
      </w:r>
      <w:r>
        <w:rPr>
          <w:sz w:val="26"/>
        </w:rPr>
        <w:t xml:space="preserve">информация о том, какие действия (бездействие) контролируемого лица могут привести или приводят к нарушению обязательных требований;</w:t>
      </w:r>
      <w:r>
        <w:rPr>
          <w:sz w:val="26"/>
        </w:rPr>
      </w:r>
    </w:p>
    <w:p>
      <w:pPr>
        <w:pStyle w:val="873"/>
        <w:ind w:firstLine="709"/>
        <w:jc w:val="both"/>
        <w:tabs>
          <w:tab w:val="left" w:pos="1297" w:leader="none"/>
        </w:tabs>
        <w:rPr>
          <w:sz w:val="26"/>
        </w:rPr>
      </w:pPr>
      <w:r>
        <w:rPr>
          <w:sz w:val="26"/>
        </w:rPr>
        <w:t xml:space="preserve">5) </w:t>
      </w:r>
      <w:r>
        <w:rPr>
          <w:sz w:val="26"/>
        </w:rPr>
        <w:t xml:space="preserve">предложение о принятии мер по обеспечению соблюдения данных требований;</w:t>
      </w:r>
      <w:r>
        <w:rPr>
          <w:sz w:val="26"/>
        </w:rPr>
      </w:r>
    </w:p>
    <w:p>
      <w:pPr>
        <w:pStyle w:val="873"/>
        <w:ind w:firstLine="709"/>
        <w:jc w:val="both"/>
        <w:shd w:val="clear" w:fill="auto" w:color="auto"/>
        <w:tabs>
          <w:tab w:val="left" w:pos="1297" w:leader="none"/>
        </w:tabs>
        <w:rPr>
          <w:sz w:val="26"/>
        </w:rPr>
      </w:pPr>
      <w:r>
        <w:rPr>
          <w:sz w:val="26"/>
        </w:rPr>
        <w:t xml:space="preserve">6) </w:t>
      </w:r>
      <w:r>
        <w:rPr>
          <w:sz w:val="26"/>
        </w:rPr>
        <w:t xml:space="preserve">контактные данные органа муниципального контроля, включая возможные способы подачи возражений.</w:t>
      </w:r>
      <w:r>
        <w:rPr>
          <w:sz w:val="26"/>
        </w:rPr>
      </w:r>
    </w:p>
    <w:p>
      <w:pPr>
        <w:pStyle w:val="873"/>
        <w:ind w:firstLine="709"/>
        <w:jc w:val="both"/>
        <w:shd w:val="clear" w:fill="auto" w:color="auto"/>
        <w:tabs>
          <w:tab w:val="left" w:pos="1297" w:leader="none"/>
        </w:tabs>
        <w:rPr>
          <w:sz w:val="26"/>
        </w:rPr>
      </w:pPr>
      <w:r>
        <w:rPr>
          <w:sz w:val="26"/>
        </w:rPr>
        <w:t xml:space="preserve">4.18. </w:t>
      </w:r>
      <w:r>
        <w:rPr>
          <w:sz w:val="26"/>
        </w:rPr>
        <w:t xml:space="preserve">Решение о направлении предостережения принимаетс</w:t>
      </w:r>
      <w:r>
        <w:rPr>
          <w:sz w:val="26"/>
        </w:rPr>
        <w:t xml:space="preserve">я лицами, указанными в части 1.7</w:t>
      </w:r>
      <w:r>
        <w:rPr>
          <w:sz w:val="26"/>
        </w:rPr>
        <w:t xml:space="preserve"> настоящего Положения, на основании предложений </w:t>
      </w:r>
      <w:r>
        <w:rPr>
          <w:sz w:val="26"/>
        </w:rPr>
        <w:t xml:space="preserve">инспекторов.</w:t>
      </w:r>
      <w:r>
        <w:rPr>
          <w:sz w:val="26"/>
        </w:rPr>
      </w:r>
    </w:p>
    <w:p>
      <w:pPr>
        <w:pStyle w:val="873"/>
        <w:ind w:firstLine="709"/>
        <w:jc w:val="both"/>
        <w:shd w:val="clear" w:fill="auto" w:color="auto"/>
        <w:tabs>
          <w:tab w:val="left" w:pos="1297" w:leader="none"/>
        </w:tabs>
        <w:rPr>
          <w:sz w:val="26"/>
        </w:rPr>
      </w:pPr>
      <w:r>
        <w:rPr>
          <w:sz w:val="26"/>
        </w:rPr>
        <w:t xml:space="preserve">4.19. </w:t>
      </w:r>
      <w:r>
        <w:rPr>
          <w:sz w:val="26"/>
        </w:rPr>
        <w:t xml:space="preserve">Составление и направление предостережения осуществляется </w:t>
      </w:r>
      <w:r>
        <w:rPr>
          <w:sz w:val="26"/>
        </w:rPr>
        <w:t xml:space="preserve">                           </w:t>
      </w:r>
      <w:r>
        <w:rPr>
          <w:sz w:val="26"/>
        </w:rPr>
        <w:t xml:space="preserve">не позднее 15 (пятнадцати) рабочих дне</w:t>
      </w:r>
      <w:r>
        <w:rPr>
          <w:sz w:val="26"/>
        </w:rPr>
        <w:t xml:space="preserve">й со дня получения инспекторами</w:t>
      </w:r>
      <w:r>
        <w:rPr>
          <w:sz w:val="26"/>
        </w:rPr>
        <w:t xml:space="preserve"> сведений, указанных в части 4.16 настоящего Положения, способом, позволяющим установить дату получения контролируемым лицом предостережения.</w:t>
      </w:r>
      <w:r>
        <w:rPr>
          <w:sz w:val="26"/>
        </w:rPr>
      </w:r>
    </w:p>
    <w:p>
      <w:pPr>
        <w:pStyle w:val="873"/>
        <w:ind w:firstLine="709"/>
        <w:jc w:val="both"/>
        <w:shd w:val="clear" w:fill="auto" w:color="auto"/>
        <w:tabs>
          <w:tab w:val="left" w:pos="1297" w:leader="none"/>
        </w:tabs>
        <w:rPr>
          <w:sz w:val="26"/>
        </w:rPr>
      </w:pPr>
      <w:r>
        <w:rPr>
          <w:sz w:val="26"/>
        </w:rPr>
        <w:t xml:space="preserve">4.20. </w:t>
      </w:r>
      <w:r>
        <w:rPr>
          <w:sz w:val="26"/>
        </w:rPr>
        <w:t xml:space="preserve">Органом муниципального контроля в</w:t>
      </w:r>
      <w:r>
        <w:rPr>
          <w:sz w:val="26"/>
        </w:rPr>
        <w:t xml:space="preserve">едется учет объявленных им предостережений о недопустимости нарушения обязательных требований путем регистрации их в журнале учета предостережений о недопустимости нарушения обязательных требований, форма которого утверждается постановлением Администрации </w:t>
      </w:r>
      <w:r>
        <w:rPr>
          <w:sz w:val="26"/>
        </w:rPr>
        <w:t xml:space="preserve">Новооскольского</w:t>
      </w:r>
      <w:r>
        <w:rPr>
          <w:sz w:val="26"/>
        </w:rPr>
        <w:t xml:space="preserve"> муниципального округа.</w:t>
      </w:r>
      <w:r>
        <w:rPr>
          <w:sz w:val="26"/>
        </w:rPr>
      </w:r>
    </w:p>
    <w:p>
      <w:pPr>
        <w:pStyle w:val="873"/>
        <w:ind w:firstLine="709"/>
        <w:jc w:val="both"/>
        <w:shd w:val="clear" w:fill="auto" w:color="auto"/>
        <w:tabs>
          <w:tab w:val="left" w:pos="1297" w:leader="none"/>
        </w:tabs>
        <w:rPr>
          <w:sz w:val="26"/>
        </w:rPr>
      </w:pPr>
      <w:r>
        <w:rPr>
          <w:sz w:val="26"/>
        </w:rPr>
        <w:t xml:space="preserve">4.21. </w:t>
      </w:r>
      <w:r>
        <w:rPr>
          <w:sz w:val="26"/>
        </w:rPr>
        <w:t xml:space="preserve">Контролируемое лицо вправе в течение 10 (десяти) рабочих дней </w:t>
      </w:r>
      <w:r>
        <w:rPr>
          <w:sz w:val="26"/>
        </w:rPr>
        <w:t xml:space="preserve">                             </w:t>
      </w:r>
      <w:r>
        <w:rPr>
          <w:sz w:val="26"/>
        </w:rPr>
        <w:t xml:space="preserve">со дня получения предостережения подать в орган муниципального контроля возражение в отношении указанного предостережения.</w:t>
      </w:r>
      <w:r>
        <w:rPr>
          <w:sz w:val="26"/>
        </w:rPr>
      </w:r>
    </w:p>
    <w:p>
      <w:pPr>
        <w:pStyle w:val="873"/>
        <w:ind w:firstLine="709"/>
        <w:jc w:val="both"/>
        <w:shd w:val="clear" w:fill="auto" w:color="auto"/>
        <w:tabs>
          <w:tab w:val="left" w:pos="1297" w:leader="none"/>
        </w:tabs>
        <w:rPr>
          <w:sz w:val="26"/>
        </w:rPr>
      </w:pPr>
      <w:r>
        <w:rPr>
          <w:sz w:val="26"/>
        </w:rPr>
        <w:t xml:space="preserve">4.2</w:t>
      </w:r>
      <w:r>
        <w:rPr>
          <w:sz w:val="26"/>
        </w:rPr>
        <w:t xml:space="preserve">2. </w:t>
      </w:r>
      <w:r>
        <w:rPr>
          <w:sz w:val="26"/>
        </w:rPr>
        <w:t xml:space="preserve">В возражении контролируемым лицом указываются:</w:t>
      </w:r>
      <w:r>
        <w:rPr>
          <w:sz w:val="26"/>
        </w:rPr>
      </w:r>
    </w:p>
    <w:p>
      <w:pPr>
        <w:pStyle w:val="873"/>
        <w:ind w:firstLine="709"/>
        <w:jc w:val="both"/>
        <w:tabs>
          <w:tab w:val="left" w:pos="1297" w:leader="none"/>
        </w:tabs>
        <w:rPr>
          <w:sz w:val="26"/>
        </w:rPr>
      </w:pPr>
      <w:r>
        <w:rPr>
          <w:sz w:val="26"/>
        </w:rPr>
        <w:t xml:space="preserve">1) </w:t>
      </w:r>
      <w:r>
        <w:rPr>
          <w:sz w:val="26"/>
        </w:rPr>
        <w:t xml:space="preserve">наименование юридического лица, фамилия, имя, отчество (при наличии) индивидуального предпринимателя, гражданина;</w:t>
      </w:r>
      <w:r>
        <w:rPr>
          <w:sz w:val="26"/>
        </w:rPr>
      </w:r>
    </w:p>
    <w:p>
      <w:pPr>
        <w:pStyle w:val="873"/>
        <w:ind w:firstLine="709"/>
        <w:jc w:val="both"/>
        <w:tabs>
          <w:tab w:val="left" w:pos="1297" w:leader="none"/>
        </w:tabs>
        <w:rPr>
          <w:sz w:val="26"/>
        </w:rPr>
      </w:pPr>
      <w:r>
        <w:rPr>
          <w:sz w:val="26"/>
        </w:rPr>
        <w:t xml:space="preserve">2) </w:t>
      </w:r>
      <w:r>
        <w:rPr>
          <w:sz w:val="26"/>
        </w:rPr>
        <w:t xml:space="preserve">дата и номер предостережения, направленного в адрес контролируемого лица;</w:t>
      </w:r>
      <w:r>
        <w:rPr>
          <w:sz w:val="26"/>
        </w:rPr>
      </w:r>
    </w:p>
    <w:p>
      <w:pPr>
        <w:pStyle w:val="873"/>
        <w:ind w:firstLine="709"/>
        <w:jc w:val="both"/>
        <w:shd w:val="clear" w:fill="auto" w:color="auto"/>
        <w:tabs>
          <w:tab w:val="left" w:pos="1297" w:leader="none"/>
        </w:tabs>
        <w:rPr>
          <w:sz w:val="26"/>
        </w:rPr>
      </w:pPr>
      <w:r>
        <w:rPr>
          <w:sz w:val="26"/>
        </w:rPr>
        <w:t xml:space="preserve">3) </w:t>
      </w:r>
      <w:r>
        <w:rPr>
          <w:sz w:val="26"/>
        </w:rPr>
        <w:t xml:space="preserve">обоснование позиции в отношении указанных в предостережении действий (бездействия) контролируемого лица, которые приводят или могут привести к нарушению обязательных требований.</w:t>
      </w:r>
      <w:r>
        <w:rPr>
          <w:sz w:val="26"/>
        </w:rPr>
      </w:r>
    </w:p>
    <w:p>
      <w:pPr>
        <w:pStyle w:val="873"/>
        <w:ind w:firstLine="709"/>
        <w:jc w:val="both"/>
        <w:shd w:val="clear" w:fill="auto" w:color="auto"/>
        <w:tabs>
          <w:tab w:val="left" w:pos="1297" w:leader="none"/>
        </w:tabs>
        <w:rPr>
          <w:sz w:val="26"/>
        </w:rPr>
      </w:pPr>
      <w:r>
        <w:rPr>
          <w:sz w:val="26"/>
        </w:rPr>
        <w:t xml:space="preserve">4.23. </w:t>
      </w:r>
      <w:r>
        <w:rPr>
          <w:sz w:val="26"/>
        </w:rPr>
        <w:t xml:space="preserve">При этом контролируемое лицо вправе приложить к таким возражениям документы, подтверждающие обоснованность таких возражений, или их заверенные копии.</w:t>
      </w:r>
      <w:r>
        <w:rPr>
          <w:sz w:val="26"/>
        </w:rPr>
      </w:r>
    </w:p>
    <w:p>
      <w:pPr>
        <w:pStyle w:val="873"/>
        <w:ind w:firstLine="709"/>
        <w:jc w:val="both"/>
        <w:shd w:val="clear" w:fill="auto" w:color="auto"/>
        <w:tabs>
          <w:tab w:val="left" w:pos="1297" w:leader="none"/>
        </w:tabs>
        <w:rPr>
          <w:sz w:val="26"/>
        </w:rPr>
      </w:pPr>
      <w:r>
        <w:rPr>
          <w:sz w:val="26"/>
        </w:rPr>
        <w:t xml:space="preserve">4.24. </w:t>
      </w:r>
      <w:r>
        <w:rPr>
          <w:sz w:val="26"/>
        </w:rPr>
        <w:t xml:space="preserve">Возражения направляются контролируемым лицом в орган муниципального контроля лично</w:t>
      </w:r>
      <w:r>
        <w:rPr>
          <w:sz w:val="26"/>
        </w:rPr>
        <w:t xml:space="preserve">,</w:t>
      </w:r>
      <w:r>
        <w:rPr>
          <w:sz w:val="26"/>
        </w:rPr>
        <w:t xml:space="preserve"> либо посредством почтовой связи, либо посредством единого портала государственных и муниципальных услуг или регионального портала государственных и муниципальных услуг.</w:t>
      </w:r>
      <w:r>
        <w:rPr>
          <w:sz w:val="26"/>
        </w:rPr>
      </w:r>
    </w:p>
    <w:p>
      <w:pPr>
        <w:pStyle w:val="873"/>
        <w:ind w:firstLine="709"/>
        <w:jc w:val="both"/>
        <w:shd w:val="clear" w:fill="auto" w:color="auto"/>
        <w:tabs>
          <w:tab w:val="left" w:pos="851" w:leader="none"/>
          <w:tab w:val="left" w:pos="1297" w:leader="none"/>
        </w:tabs>
        <w:rPr>
          <w:sz w:val="26"/>
        </w:rPr>
      </w:pPr>
      <w:r>
        <w:rPr>
          <w:sz w:val="26"/>
        </w:rPr>
        <w:t xml:space="preserve">4.25. </w:t>
      </w:r>
      <w:r>
        <w:rPr>
          <w:sz w:val="26"/>
        </w:rPr>
        <w:t xml:space="preserve">Орган муниципального контроля регистрирует поступившие возражения в день их поступления, а в случае невозможности – не позднее следующего рабочего дня в журнале учета предостережений о недопустимости нарушения обязательных требований</w:t>
      </w:r>
      <w:r>
        <w:rPr>
          <w:sz w:val="26"/>
        </w:rPr>
        <w:t xml:space="preserve">.</w:t>
      </w:r>
      <w:r>
        <w:rPr>
          <w:sz w:val="26"/>
        </w:rPr>
      </w:r>
    </w:p>
    <w:p>
      <w:pPr>
        <w:pStyle w:val="873"/>
        <w:ind w:firstLine="709"/>
        <w:jc w:val="both"/>
        <w:shd w:val="clear" w:fill="auto" w:color="auto"/>
        <w:tabs>
          <w:tab w:val="left" w:pos="1297" w:leader="none"/>
        </w:tabs>
        <w:rPr>
          <w:sz w:val="26"/>
        </w:rPr>
      </w:pPr>
      <w:r>
        <w:rPr>
          <w:sz w:val="26"/>
        </w:rPr>
        <w:t xml:space="preserve">4.26. </w:t>
      </w:r>
      <w:r>
        <w:rPr>
          <w:sz w:val="26"/>
        </w:rPr>
        <w:t xml:space="preserve">Возражение рассматривается органом муниципального контроля </w:t>
      </w:r>
      <w:r>
        <w:rPr>
          <w:sz w:val="26"/>
        </w:rPr>
        <w:t xml:space="preserve">                        </w:t>
      </w:r>
      <w:r>
        <w:rPr>
          <w:sz w:val="26"/>
        </w:rPr>
        <w:t xml:space="preserve">в течение 20 (двадцати) рабочих дней со дня регистрации возражения.</w:t>
      </w:r>
      <w:r>
        <w:rPr>
          <w:sz w:val="26"/>
        </w:rPr>
      </w:r>
    </w:p>
    <w:p>
      <w:pPr>
        <w:pStyle w:val="873"/>
        <w:ind w:firstLine="709"/>
        <w:jc w:val="both"/>
        <w:shd w:val="clear" w:fill="auto" w:color="auto"/>
        <w:tabs>
          <w:tab w:val="left" w:pos="1297" w:leader="none"/>
        </w:tabs>
        <w:rPr>
          <w:sz w:val="26"/>
        </w:rPr>
      </w:pPr>
      <w:r>
        <w:rPr>
          <w:sz w:val="26"/>
        </w:rPr>
        <w:t xml:space="preserve">4.27. </w:t>
      </w:r>
      <w:r>
        <w:rPr>
          <w:sz w:val="26"/>
        </w:rPr>
        <w:t xml:space="preserve">По результатам рассмотрения возражения орган муниципального контроля принимает одно из следующих решений:</w:t>
      </w:r>
      <w:r>
        <w:rPr>
          <w:sz w:val="26"/>
        </w:rPr>
      </w:r>
    </w:p>
    <w:p>
      <w:pPr>
        <w:pStyle w:val="873"/>
        <w:ind w:firstLine="709"/>
        <w:jc w:val="both"/>
        <w:tabs>
          <w:tab w:val="left" w:pos="1297" w:leader="none"/>
        </w:tabs>
        <w:rPr>
          <w:sz w:val="26"/>
        </w:rPr>
      </w:pPr>
      <w:r>
        <w:rPr>
          <w:sz w:val="26"/>
        </w:rPr>
        <w:t xml:space="preserve">1) </w:t>
      </w:r>
      <w:r>
        <w:rPr>
          <w:sz w:val="26"/>
        </w:rPr>
        <w:t xml:space="preserve">удовлетворяет возражение в форме отмены объявленного предостережения;</w:t>
      </w:r>
      <w:r>
        <w:rPr>
          <w:sz w:val="26"/>
        </w:rPr>
      </w:r>
    </w:p>
    <w:p>
      <w:pPr>
        <w:pStyle w:val="873"/>
        <w:ind w:firstLine="709"/>
        <w:jc w:val="both"/>
        <w:shd w:val="clear" w:fill="auto" w:color="auto"/>
        <w:tabs>
          <w:tab w:val="left" w:pos="1297" w:leader="none"/>
        </w:tabs>
        <w:rPr>
          <w:sz w:val="26"/>
        </w:rPr>
      </w:pPr>
      <w:r>
        <w:rPr>
          <w:sz w:val="26"/>
        </w:rPr>
        <w:t xml:space="preserve">2) </w:t>
      </w:r>
      <w:r>
        <w:rPr>
          <w:sz w:val="26"/>
        </w:rPr>
        <w:t xml:space="preserve">отказывает в удовлетворении возражения.</w:t>
      </w:r>
      <w:r>
        <w:rPr>
          <w:sz w:val="26"/>
        </w:rPr>
      </w:r>
    </w:p>
    <w:p>
      <w:pPr>
        <w:pStyle w:val="873"/>
        <w:ind w:firstLine="709"/>
        <w:jc w:val="both"/>
        <w:shd w:val="clear" w:fill="auto" w:color="auto"/>
        <w:tabs>
          <w:tab w:val="left" w:pos="1297" w:leader="none"/>
        </w:tabs>
        <w:rPr>
          <w:sz w:val="26"/>
        </w:rPr>
      </w:pPr>
      <w:r>
        <w:rPr>
          <w:sz w:val="26"/>
        </w:rPr>
        <w:t xml:space="preserve">4.28. </w:t>
      </w:r>
      <w:r>
        <w:rPr>
          <w:sz w:val="26"/>
        </w:rPr>
        <w:t xml:space="preserve">Не позднее дня, следующего за днем принятия решения, указанного                 в пункте части 4.27 настоящего Положения, контролируемому лицу, подавшему возражение, в письменной форме направляется мотивированный ответ о результатах рассмотрения возражения.</w:t>
      </w:r>
      <w:r>
        <w:rPr>
          <w:sz w:val="26"/>
        </w:rPr>
      </w:r>
    </w:p>
    <w:p>
      <w:pPr>
        <w:pStyle w:val="873"/>
        <w:ind w:firstLine="709"/>
        <w:jc w:val="both"/>
        <w:shd w:val="clear" w:fill="auto" w:color="auto"/>
        <w:tabs>
          <w:tab w:val="left" w:pos="1297" w:leader="none"/>
        </w:tabs>
        <w:rPr>
          <w:sz w:val="26"/>
        </w:rPr>
      </w:pPr>
      <w:r>
        <w:rPr>
          <w:sz w:val="26"/>
        </w:rPr>
        <w:t xml:space="preserve">4.29. </w:t>
      </w:r>
      <w:r>
        <w:rPr>
          <w:sz w:val="26"/>
        </w:rPr>
        <w:t xml:space="preserve">Повторное направление возражения по тем же основаниям </w:t>
      </w:r>
      <w:r>
        <w:rPr>
          <w:sz w:val="26"/>
        </w:rPr>
        <w:t xml:space="preserve">                        </w:t>
      </w:r>
      <w:r>
        <w:rPr>
          <w:sz w:val="26"/>
        </w:rPr>
        <w:t xml:space="preserve">не допускается. Поступившее в орган муниципального контроля возражение </w:t>
      </w:r>
      <w:r>
        <w:rPr>
          <w:sz w:val="26"/>
        </w:rPr>
        <w:t xml:space="preserve">                    </w:t>
      </w:r>
      <w:r>
        <w:rPr>
          <w:sz w:val="26"/>
        </w:rPr>
        <w:t xml:space="preserve">по тем же основаниям подлежит оставлению без рассмотрения, о чем контролируемое лицо уведомляется посредством направления соответствующего уведомления.</w:t>
      </w:r>
      <w:r>
        <w:rPr>
          <w:sz w:val="26"/>
        </w:rPr>
      </w:r>
    </w:p>
    <w:p>
      <w:pPr>
        <w:pStyle w:val="873"/>
        <w:ind w:firstLine="709"/>
        <w:jc w:val="both"/>
        <w:shd w:val="clear" w:fill="auto" w:color="auto"/>
        <w:tabs>
          <w:tab w:val="left" w:pos="1297" w:leader="none"/>
        </w:tabs>
        <w:rPr>
          <w:sz w:val="26"/>
        </w:rPr>
      </w:pPr>
      <w:r>
        <w:rPr>
          <w:sz w:val="26"/>
        </w:rPr>
        <w:t xml:space="preserve">4.30. </w:t>
      </w:r>
      <w:r>
        <w:rPr>
          <w:sz w:val="26"/>
        </w:rPr>
        <w:t xml:space="preserve">Уведомление об оставлении без рассмотрения возражения </w:t>
      </w:r>
      <w:r>
        <w:rPr>
          <w:sz w:val="26"/>
        </w:rPr>
        <w:t xml:space="preserve">                            </w:t>
      </w:r>
      <w:r>
        <w:rPr>
          <w:sz w:val="26"/>
        </w:rPr>
        <w:t xml:space="preserve">в отношении предостережения направляется контролируемому лицу в течение пяти рабочих дней со дня его поступления в орган муниципального контроля.</w:t>
      </w:r>
      <w:r>
        <w:rPr>
          <w:sz w:val="26"/>
        </w:rPr>
      </w:r>
    </w:p>
    <w:p>
      <w:pPr>
        <w:pStyle w:val="873"/>
        <w:ind w:firstLine="709"/>
        <w:jc w:val="both"/>
        <w:shd w:val="clear" w:fill="auto" w:color="auto"/>
        <w:tabs>
          <w:tab w:val="left" w:pos="1297" w:leader="none"/>
        </w:tabs>
        <w:rPr>
          <w:sz w:val="26"/>
        </w:rPr>
      </w:pPr>
      <w:r>
        <w:rPr>
          <w:sz w:val="26"/>
        </w:rPr>
        <w:t xml:space="preserve">4.31</w:t>
      </w:r>
      <w:r>
        <w:rPr>
          <w:sz w:val="26"/>
        </w:rPr>
        <w:t xml:space="preserve">. </w:t>
      </w:r>
      <w:r>
        <w:rPr>
          <w:sz w:val="26"/>
        </w:rPr>
        <w:t xml:space="preserve">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r>
        <w:rPr>
          <w:sz w:val="26"/>
        </w:rPr>
      </w:r>
    </w:p>
    <w:p>
      <w:pPr>
        <w:pStyle w:val="873"/>
        <w:ind w:firstLine="709"/>
        <w:jc w:val="both"/>
        <w:shd w:val="clear" w:fill="auto" w:color="auto"/>
        <w:tabs>
          <w:tab w:val="left" w:pos="1297" w:leader="none"/>
        </w:tabs>
        <w:rPr>
          <w:sz w:val="26"/>
        </w:rPr>
      </w:pPr>
      <w:r>
        <w:rPr>
          <w:sz w:val="26"/>
        </w:rPr>
        <w:t xml:space="preserve">4.32. </w:t>
      </w:r>
      <w:r>
        <w:rPr>
          <w:sz w:val="26"/>
        </w:rPr>
        <w:t xml:space="preserve">По итогам проведения профилактического визита объекту контроля публичная оценка уровня соблюдения обязательных требований </w:t>
      </w:r>
      <w:r>
        <w:rPr>
          <w:sz w:val="26"/>
        </w:rPr>
        <w:t xml:space="preserve">                                      </w:t>
      </w:r>
      <w:r>
        <w:rPr>
          <w:sz w:val="26"/>
        </w:rPr>
        <w:t xml:space="preserve">не присваивается.</w:t>
      </w:r>
      <w:r>
        <w:rPr>
          <w:sz w:val="26"/>
        </w:rPr>
      </w:r>
    </w:p>
    <w:p>
      <w:pPr>
        <w:pStyle w:val="873"/>
        <w:ind w:firstLine="709"/>
        <w:jc w:val="both"/>
        <w:shd w:val="clear" w:fill="auto" w:color="auto"/>
        <w:tabs>
          <w:tab w:val="left" w:pos="1297" w:leader="none"/>
        </w:tabs>
        <w:rPr>
          <w:sz w:val="26"/>
        </w:rPr>
      </w:pPr>
      <w:r>
        <w:rPr>
          <w:sz w:val="26"/>
        </w:rPr>
        <w:t xml:space="preserve">4.33. </w:t>
      </w:r>
      <w:r>
        <w:rPr>
          <w:sz w:val="26"/>
        </w:rPr>
        <w:t xml:space="preserve">Профилактический визит проводится по инициативе органа муниципального контроля (обязательный профилактический визит) или </w:t>
      </w:r>
      <w:r>
        <w:rPr>
          <w:sz w:val="26"/>
        </w:rPr>
        <w:t xml:space="preserve">                       </w:t>
      </w:r>
      <w:r>
        <w:rPr>
          <w:sz w:val="26"/>
        </w:rPr>
        <w:t xml:space="preserve">по инициативе контролируемого лица.</w:t>
      </w:r>
      <w:r>
        <w:rPr>
          <w:sz w:val="26"/>
        </w:rPr>
      </w:r>
    </w:p>
    <w:p>
      <w:pPr>
        <w:pStyle w:val="873"/>
        <w:ind w:firstLine="709"/>
        <w:jc w:val="both"/>
        <w:shd w:val="clear" w:fill="auto" w:color="auto"/>
        <w:tabs>
          <w:tab w:val="left" w:pos="1297" w:leader="none"/>
        </w:tabs>
        <w:rPr>
          <w:sz w:val="26"/>
        </w:rPr>
      </w:pPr>
      <w:r>
        <w:rPr>
          <w:sz w:val="26"/>
        </w:rPr>
        <w:t xml:space="preserve">4.34. </w:t>
      </w:r>
      <w:r>
        <w:rPr>
          <w:sz w:val="26"/>
        </w:rPr>
        <w:t xml:space="preserve">Обязательный профилактический визит проводится по основаниям, предусмотренным частью 1 статьи 52.1 Федерального закона </w:t>
      </w:r>
      <w:r>
        <w:rPr>
          <w:sz w:val="26"/>
        </w:rPr>
        <w:t xml:space="preserve">                                        </w:t>
      </w:r>
      <w:r>
        <w:rPr>
          <w:sz w:val="26"/>
        </w:rPr>
        <w:t xml:space="preserve">«О государственном контроле (надзоре) и муниципальном контроле», иным основаниям, в случае их установления Правительством Российской Федерации, и не предусматривает отказ контролируемого лица от его проведения.</w:t>
      </w:r>
      <w:r>
        <w:rPr>
          <w:sz w:val="26"/>
        </w:rPr>
      </w:r>
    </w:p>
    <w:p>
      <w:pPr>
        <w:pStyle w:val="873"/>
        <w:ind w:firstLine="709"/>
        <w:jc w:val="both"/>
        <w:shd w:val="clear" w:fill="auto" w:color="auto"/>
        <w:tabs>
          <w:tab w:val="left" w:pos="1297" w:leader="none"/>
        </w:tabs>
        <w:rPr>
          <w:sz w:val="26"/>
        </w:rPr>
      </w:pPr>
      <w:r>
        <w:rPr>
          <w:sz w:val="26"/>
        </w:rPr>
        <w:t xml:space="preserve">О проведении обязательного профилактического визита контролируемое лицо уведомляется не позднее</w:t>
      </w:r>
      <w:r>
        <w:rPr>
          <w:sz w:val="26"/>
        </w:rPr>
        <w:t xml:space="preserve">,</w:t>
      </w:r>
      <w:r>
        <w:rPr>
          <w:sz w:val="26"/>
        </w:rPr>
        <w:t xml:space="preserve"> чем за двадцать четыре часа до его начала </w:t>
      </w:r>
      <w:r>
        <w:rPr>
          <w:sz w:val="26"/>
        </w:rPr>
        <w:t xml:space="preserve">в порядке, предусмотренном частью 5 статьи 21 Федерального закона </w:t>
      </w:r>
      <w:r>
        <w:rPr>
          <w:sz w:val="26"/>
        </w:rPr>
        <w:t xml:space="preserve">«О государственном контроле (надзоре) и муниципальном контроле».</w:t>
      </w:r>
      <w:r>
        <w:rPr>
          <w:sz w:val="26"/>
        </w:rPr>
      </w:r>
    </w:p>
    <w:p>
      <w:pPr>
        <w:pStyle w:val="873"/>
        <w:ind w:firstLine="709"/>
        <w:jc w:val="both"/>
        <w:shd w:val="clear" w:fill="auto" w:color="auto"/>
        <w:tabs>
          <w:tab w:val="left" w:pos="1297" w:leader="none"/>
        </w:tabs>
        <w:rPr>
          <w:sz w:val="26"/>
        </w:rPr>
      </w:pPr>
      <w:r>
        <w:rPr>
          <w:sz w:val="26"/>
        </w:rPr>
        <w:t xml:space="preserve">4.35. </w:t>
      </w:r>
      <w:r>
        <w:rPr>
          <w:sz w:val="26"/>
        </w:rPr>
        <w:t xml:space="preserve">Периодичность проведения обязательных профилактических визитов для объектов контроля, отнесенных к категории среднего </w:t>
      </w:r>
      <w:r>
        <w:rPr>
          <w:sz w:val="26"/>
        </w:rPr>
        <w:t xml:space="preserve">и умеренного риска, устанавливается Правительством Российской Федерации.</w:t>
      </w:r>
      <w:r>
        <w:rPr>
          <w:sz w:val="26"/>
        </w:rPr>
      </w:r>
    </w:p>
    <w:p>
      <w:pPr>
        <w:pStyle w:val="873"/>
        <w:ind w:firstLine="709"/>
        <w:jc w:val="both"/>
        <w:shd w:val="clear" w:fill="auto" w:color="auto"/>
        <w:tabs>
          <w:tab w:val="left" w:pos="1297" w:leader="none"/>
        </w:tabs>
        <w:rPr>
          <w:sz w:val="26"/>
        </w:rPr>
      </w:pPr>
      <w:r>
        <w:rPr>
          <w:sz w:val="26"/>
        </w:rPr>
        <w:t xml:space="preserve">В отношении объектов контроля (надзора), отнесенных к категории низкого риска, обязательные профилактические визиты не проводятся.</w:t>
      </w:r>
      <w:r>
        <w:rPr>
          <w:sz w:val="26"/>
        </w:rPr>
      </w:r>
    </w:p>
    <w:p>
      <w:pPr>
        <w:pStyle w:val="873"/>
        <w:ind w:firstLine="709"/>
        <w:jc w:val="both"/>
        <w:shd w:val="clear" w:fill="auto" w:color="auto"/>
        <w:tabs>
          <w:tab w:val="left" w:pos="1297" w:leader="none"/>
        </w:tabs>
        <w:rPr>
          <w:sz w:val="26"/>
        </w:rPr>
      </w:pPr>
      <w:r>
        <w:rPr>
          <w:sz w:val="26"/>
        </w:rPr>
        <w:t xml:space="preserve">4.36. </w:t>
      </w:r>
      <w:r>
        <w:rPr>
          <w:sz w:val="26"/>
        </w:rPr>
        <w:t xml:space="preserve">В ходе обязательного профилактического ви</w:t>
      </w:r>
      <w:r>
        <w:rPr>
          <w:sz w:val="26"/>
        </w:rPr>
        <w:t xml:space="preserve">зита инспектор может совершать</w:t>
      </w:r>
      <w:r>
        <w:rPr>
          <w:sz w:val="26"/>
        </w:rPr>
        <w:t xml:space="preserve"> следующие контрольные (надзорные) действия:</w:t>
      </w:r>
      <w:r>
        <w:rPr>
          <w:sz w:val="26"/>
        </w:rPr>
      </w:r>
    </w:p>
    <w:p>
      <w:pPr>
        <w:pStyle w:val="873"/>
        <w:ind w:firstLine="709"/>
        <w:jc w:val="both"/>
        <w:tabs>
          <w:tab w:val="left" w:pos="1297" w:leader="none"/>
        </w:tabs>
        <w:rPr>
          <w:sz w:val="26"/>
        </w:rPr>
      </w:pPr>
      <w:r>
        <w:rPr>
          <w:sz w:val="26"/>
        </w:rPr>
        <w:t xml:space="preserve">1) </w:t>
      </w:r>
      <w:r>
        <w:rPr>
          <w:sz w:val="26"/>
        </w:rPr>
        <w:t xml:space="preserve">осмотр;</w:t>
      </w:r>
      <w:r>
        <w:rPr>
          <w:sz w:val="26"/>
        </w:rPr>
      </w:r>
    </w:p>
    <w:p>
      <w:pPr>
        <w:pStyle w:val="873"/>
        <w:ind w:firstLine="709"/>
        <w:jc w:val="both"/>
        <w:shd w:val="clear" w:fill="auto" w:color="auto"/>
        <w:tabs>
          <w:tab w:val="left" w:pos="1297" w:leader="none"/>
        </w:tabs>
        <w:rPr>
          <w:sz w:val="26"/>
        </w:rPr>
      </w:pPr>
      <w:r>
        <w:rPr>
          <w:sz w:val="26"/>
        </w:rPr>
        <w:t xml:space="preserve">2) </w:t>
      </w:r>
      <w:r>
        <w:rPr>
          <w:sz w:val="26"/>
        </w:rPr>
        <w:t xml:space="preserve">истребование необходимых документов.</w:t>
      </w:r>
      <w:r>
        <w:rPr>
          <w:sz w:val="26"/>
        </w:rPr>
      </w:r>
    </w:p>
    <w:p>
      <w:pPr>
        <w:pStyle w:val="873"/>
        <w:ind w:firstLine="709"/>
        <w:jc w:val="both"/>
        <w:shd w:val="clear" w:fill="auto" w:color="auto"/>
        <w:tabs>
          <w:tab w:val="left" w:pos="1297" w:leader="none"/>
        </w:tabs>
        <w:rPr>
          <w:sz w:val="26"/>
        </w:rPr>
      </w:pPr>
      <w:r>
        <w:rPr>
          <w:sz w:val="26"/>
        </w:rPr>
        <w:t xml:space="preserve">4.37. </w:t>
      </w:r>
      <w:r>
        <w:rPr>
          <w:sz w:val="26"/>
        </w:rPr>
        <w:t xml:space="preserve">Срок проведения обязательного профилактического визита </w:t>
      </w:r>
      <w:r>
        <w:rPr>
          <w:sz w:val="26"/>
        </w:rPr>
        <w:t xml:space="preserve">                      </w:t>
      </w:r>
      <w:r>
        <w:rPr>
          <w:sz w:val="26"/>
        </w:rPr>
      </w:r>
      <w:r>
        <w:rPr>
          <w:sz w:val="26"/>
        </w:rPr>
        <w:t xml:space="preserve">не может превышать 10 (десяти) рабочих дней.</w:t>
      </w:r>
      <w:r>
        <w:rPr>
          <w:sz w:val="26"/>
        </w:rPr>
      </w:r>
    </w:p>
    <w:p>
      <w:pPr>
        <w:pStyle w:val="873"/>
        <w:ind w:firstLine="709"/>
        <w:jc w:val="both"/>
        <w:shd w:val="clear" w:fill="auto" w:color="auto"/>
        <w:tabs>
          <w:tab w:val="left" w:pos="1297" w:leader="none"/>
        </w:tabs>
        <w:rPr>
          <w:sz w:val="26"/>
        </w:rPr>
      </w:pPr>
      <w:r>
        <w:rPr>
          <w:sz w:val="26"/>
        </w:rPr>
        <w:t xml:space="preserve">4.38. </w:t>
      </w:r>
      <w:r>
        <w:rPr>
          <w:sz w:val="26"/>
        </w:rPr>
        <w:t xml:space="preserve">По окончании проведения обязательного профилактического визита составляется акт о проведении обязательного профилактического визита </w:t>
      </w:r>
      <w:r>
        <w:rPr>
          <w:sz w:val="26"/>
        </w:rPr>
        <w:t xml:space="preserve">                      </w:t>
      </w:r>
      <w:r>
        <w:rPr>
          <w:sz w:val="26"/>
        </w:rPr>
        <w:t xml:space="preserve">в порядке, предусмотренном статьей 90 Федерального закона </w:t>
      </w:r>
      <w:r>
        <w:rPr>
          <w:sz w:val="26"/>
        </w:rPr>
        <w:t xml:space="preserve">                                        </w:t>
      </w:r>
      <w:r>
        <w:rPr>
          <w:sz w:val="26"/>
        </w:rPr>
        <w:t xml:space="preserve">«О государственном контроле (надзоре) и муниципальном контроле» для контрольных (надзорных) мероприятий.</w:t>
      </w:r>
      <w:r>
        <w:rPr>
          <w:sz w:val="26"/>
        </w:rPr>
      </w:r>
    </w:p>
    <w:p>
      <w:pPr>
        <w:pStyle w:val="873"/>
        <w:ind w:firstLine="709"/>
        <w:jc w:val="both"/>
        <w:tabs>
          <w:tab w:val="left" w:pos="1297" w:leader="none"/>
        </w:tabs>
        <w:rPr>
          <w:sz w:val="26"/>
        </w:rPr>
      </w:pPr>
      <w:r>
        <w:rPr>
          <w:sz w:val="26"/>
        </w:rPr>
        <w:t xml:space="preserve">4.39. </w:t>
      </w:r>
      <w:r>
        <w:rPr>
          <w:sz w:val="26"/>
        </w:rPr>
        <w:t xml:space="preserve">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w:t>
      </w:r>
      <w:r>
        <w:rPr>
          <w:sz w:val="26"/>
        </w:rPr>
        <w:t xml:space="preserve">обязательного профилактического визита в порядке, предусмотренном частью 10 статьи 65 Федерального закона          «О государственном контроле (надзоре) </w:t>
      </w:r>
      <w:r>
        <w:rPr>
          <w:sz w:val="26"/>
        </w:rPr>
        <w:t xml:space="preserve">и муниципальном контроле».</w:t>
      </w:r>
      <w:r>
        <w:rPr>
          <w:sz w:val="26"/>
        </w:rPr>
      </w:r>
    </w:p>
    <w:p>
      <w:pPr>
        <w:pStyle w:val="873"/>
        <w:ind w:firstLine="709"/>
        <w:jc w:val="both"/>
        <w:tabs>
          <w:tab w:val="left" w:pos="1297" w:leader="none"/>
        </w:tabs>
        <w:rPr>
          <w:sz w:val="26"/>
        </w:rPr>
      </w:pPr>
      <w:r>
        <w:rPr>
          <w:sz w:val="26"/>
        </w:rPr>
        <w:t xml:space="preserve">4.40. </w:t>
      </w:r>
      <w:r>
        <w:rPr>
          <w:sz w:val="26"/>
        </w:rPr>
        <w:t xml:space="preserve">Предписание об устранении выявленных нарушений обязательных требований выдается контролируемому лицу в случае, если такие нарушения </w:t>
      </w:r>
      <w:r>
        <w:rPr>
          <w:sz w:val="26"/>
        </w:rPr>
        <w:t xml:space="preserve">            </w:t>
      </w:r>
      <w:r>
        <w:rPr>
          <w:sz w:val="26"/>
        </w:rPr>
        <w:t xml:space="preserve">не устранены до окончания проведения обязательного профилактического визита.</w:t>
      </w:r>
      <w:r>
        <w:rPr>
          <w:sz w:val="26"/>
        </w:rPr>
      </w:r>
    </w:p>
    <w:p>
      <w:pPr>
        <w:pStyle w:val="873"/>
        <w:ind w:firstLine="709"/>
        <w:jc w:val="both"/>
        <w:tabs>
          <w:tab w:val="left" w:pos="1297" w:leader="none"/>
        </w:tabs>
        <w:rPr>
          <w:sz w:val="26"/>
        </w:rPr>
      </w:pPr>
      <w:r>
        <w:rPr>
          <w:sz w:val="26"/>
        </w:rPr>
        <w:t xml:space="preserve">4.41. </w:t>
      </w:r>
      <w:r>
        <w:rPr>
          <w:sz w:val="26"/>
        </w:rPr>
        <w:t xml:space="preserve">Профилактический виз</w:t>
      </w:r>
      <w:r>
        <w:rPr>
          <w:sz w:val="26"/>
        </w:rPr>
        <w:t xml:space="preserve">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r>
        <w:rPr>
          <w:sz w:val="26"/>
        </w:rPr>
      </w:r>
    </w:p>
    <w:p>
      <w:pPr>
        <w:pStyle w:val="873"/>
        <w:ind w:firstLine="709"/>
        <w:jc w:val="both"/>
        <w:tabs>
          <w:tab w:val="left" w:pos="1297" w:leader="none"/>
        </w:tabs>
        <w:rPr>
          <w:sz w:val="26"/>
        </w:rPr>
      </w:pPr>
      <w:r>
        <w:rPr>
          <w:sz w:val="26"/>
        </w:rPr>
        <w:t xml:space="preserve">4.42. </w:t>
      </w:r>
      <w:r>
        <w:rPr>
          <w:sz w:val="26"/>
        </w:rPr>
        <w:t xml:space="preserve">Контролируемое лицо подает заявление о проведении профилактического визита (далее - заявление) посредством единого портала государственных                    и муниципальных услуг или регионального портала государственных                           и муниципальных услуг.</w:t>
      </w:r>
      <w:r>
        <w:rPr>
          <w:sz w:val="26"/>
        </w:rPr>
      </w:r>
    </w:p>
    <w:p>
      <w:pPr>
        <w:pStyle w:val="873"/>
        <w:ind w:firstLine="709"/>
        <w:jc w:val="both"/>
        <w:tabs>
          <w:tab w:val="left" w:pos="1297" w:leader="none"/>
        </w:tabs>
        <w:rPr>
          <w:sz w:val="26"/>
        </w:rPr>
      </w:pPr>
      <w:r>
        <w:rPr>
          <w:sz w:val="26"/>
        </w:rPr>
        <w:t xml:space="preserve">4.43. </w:t>
      </w:r>
      <w:r>
        <w:rPr>
          <w:sz w:val="26"/>
        </w:rPr>
        <w:t xml:space="preserve">Орган муниципального контроля рассматривает заявление в течение             10 (десяти) рабочих дней и принимает решение о проведении профилактического визита либо об отказе в его проведении по основаниям, предусмотренным частью 4 статьи 52.2 Федерального закона </w:t>
      </w:r>
      <w:r>
        <w:rPr>
          <w:sz w:val="26"/>
        </w:rPr>
        <w:t xml:space="preserve">«О государственном контроле (надзоре)                            и муниципальном контроле», о чем уведомляет контролируемое лицо.</w:t>
      </w:r>
      <w:r>
        <w:rPr>
          <w:sz w:val="26"/>
        </w:rPr>
      </w:r>
    </w:p>
    <w:p>
      <w:pPr>
        <w:pStyle w:val="873"/>
        <w:ind w:firstLine="709"/>
        <w:jc w:val="both"/>
        <w:tabs>
          <w:tab w:val="left" w:pos="1297" w:leader="none"/>
        </w:tabs>
        <w:rPr>
          <w:sz w:val="26"/>
        </w:rPr>
      </w:pPr>
      <w:r>
        <w:rPr>
          <w:sz w:val="26"/>
        </w:rPr>
        <w:t xml:space="preserve">Решение об отказе в проведении профилактического визита может быть обжаловано контролируемым лицом в порядке, установленном Федеральным законом «О государственном контроле (надзоре) и муниципальном контроле».</w:t>
      </w:r>
      <w:r>
        <w:rPr>
          <w:sz w:val="26"/>
        </w:rPr>
      </w:r>
    </w:p>
    <w:p>
      <w:pPr>
        <w:pStyle w:val="873"/>
        <w:ind w:firstLine="709"/>
        <w:jc w:val="both"/>
        <w:tabs>
          <w:tab w:val="left" w:pos="1297" w:leader="none"/>
        </w:tabs>
        <w:rPr>
          <w:sz w:val="26"/>
        </w:rPr>
      </w:pPr>
      <w:r>
        <w:rPr>
          <w:sz w:val="26"/>
        </w:rPr>
        <w:t xml:space="preserve">4.44. </w:t>
      </w:r>
      <w:r>
        <w:rPr>
          <w:sz w:val="26"/>
        </w:rPr>
        <w:t xml:space="preserve">В случае принятия решения о проведении профилактического визита орган муниципального контроля в течение 20 (двадцати) рабочих дней согласовывает дату его проведения с контролируемым лицом любым способом, обеспечивающим фиксирование такого согласования.</w:t>
      </w:r>
      <w:r>
        <w:rPr>
          <w:sz w:val="26"/>
        </w:rPr>
      </w:r>
    </w:p>
    <w:p>
      <w:pPr>
        <w:pStyle w:val="873"/>
        <w:ind w:firstLine="709"/>
        <w:jc w:val="both"/>
        <w:tabs>
          <w:tab w:val="left" w:pos="1297" w:leader="none"/>
        </w:tabs>
        <w:rPr>
          <w:sz w:val="26"/>
        </w:rPr>
      </w:pPr>
      <w:r>
        <w:rPr>
          <w:sz w:val="26"/>
        </w:rPr>
        <w:t xml:space="preserve">4.45.</w:t>
      </w:r>
      <w:r>
        <w:rPr>
          <w:sz w:val="26"/>
        </w:rPr>
        <w:t xml:space="preserve"> </w:t>
      </w:r>
      <w:r>
        <w:rPr>
          <w:sz w:val="26"/>
        </w:rPr>
        <w:t xml:space="preserve">Контролируемое лицо вправе отозвать заявление либо направить отказ от проведения профилактического визита, уведомив об этом орган муниципального контроля не позднее</w:t>
      </w:r>
      <w:r>
        <w:rPr>
          <w:sz w:val="26"/>
        </w:rPr>
        <w:t xml:space="preserve">,</w:t>
      </w:r>
      <w:r>
        <w:rPr>
          <w:sz w:val="26"/>
        </w:rPr>
        <w:t xml:space="preserve"> чем за 5 (пять) рабочих дней до даты его проведения.</w:t>
      </w:r>
      <w:r>
        <w:rPr>
          <w:sz w:val="26"/>
        </w:rPr>
      </w:r>
    </w:p>
    <w:p>
      <w:pPr>
        <w:pStyle w:val="873"/>
        <w:ind w:firstLine="709"/>
        <w:jc w:val="both"/>
        <w:tabs>
          <w:tab w:val="left" w:pos="1297" w:leader="none"/>
        </w:tabs>
        <w:rPr>
          <w:sz w:val="26"/>
        </w:rPr>
      </w:pPr>
      <w:r>
        <w:rPr>
          <w:sz w:val="26"/>
        </w:rPr>
        <w:t xml:space="preserve">4.46. </w:t>
      </w:r>
      <w:r>
        <w:rPr>
          <w:sz w:val="26"/>
        </w:rPr>
        <w:t xml:space="preserve">Предписания об устранении выявленных в ходе профилактического визита по инициативе контролируемого лица нарушений обязательных требований контролируемым лицам не выдаются.</w:t>
      </w:r>
      <w:r>
        <w:rPr>
          <w:sz w:val="26"/>
        </w:rPr>
      </w:r>
    </w:p>
    <w:p>
      <w:pPr>
        <w:pStyle w:val="873"/>
        <w:ind w:firstLine="709"/>
        <w:jc w:val="both"/>
        <w:tabs>
          <w:tab w:val="left" w:pos="1297" w:leader="none"/>
        </w:tabs>
        <w:rPr>
          <w:sz w:val="26"/>
        </w:rPr>
      </w:pPr>
      <w:r>
        <w:rPr>
          <w:sz w:val="26"/>
        </w:rPr>
        <w:t xml:space="preserve">4.47. </w:t>
      </w:r>
      <w:r>
        <w:rPr>
          <w:sz w:val="26"/>
        </w:rPr>
        <w:t xml:space="preserve">В случае</w:t>
      </w:r>
      <w:r>
        <w:rPr>
          <w:sz w:val="26"/>
        </w:rPr>
        <w:t xml:space="preserve">,</w:t>
      </w:r>
      <w:r>
        <w:rPr>
          <w:sz w:val="26"/>
        </w:rPr>
        <w:t xml:space="preserve"> если при проведении профилактического визита установлено, что объекты контроля представляют явную непосредственную угрозу причинения вреда (ущерба) о</w:t>
      </w:r>
      <w:r>
        <w:rPr>
          <w:sz w:val="26"/>
        </w:rPr>
        <w:t xml:space="preserve">храняемым законом ценностям или такой вред (ущерб) причинен, инспектор незамедлительно направляет информацию об этом уполномоченному должностному лицу, указанному в части 1.7 Положения, для принятия решения                 о проведении контрольных (надзорных) мероприятий.</w:t>
      </w:r>
      <w:r>
        <w:rPr>
          <w:sz w:val="26"/>
        </w:rPr>
      </w:r>
    </w:p>
    <w:p>
      <w:pPr>
        <w:pStyle w:val="873"/>
        <w:ind w:firstLine="0"/>
        <w:jc w:val="both"/>
        <w:tabs>
          <w:tab w:val="left" w:pos="1297" w:leader="none"/>
        </w:tabs>
        <w:rPr>
          <w:sz w:val="26"/>
        </w:rPr>
      </w:pPr>
      <w:r>
        <w:rPr>
          <w:sz w:val="26"/>
        </w:rPr>
      </w:r>
      <w:r>
        <w:rPr>
          <w:sz w:val="26"/>
        </w:rPr>
      </w:r>
    </w:p>
    <w:p>
      <w:pPr>
        <w:pStyle w:val="873"/>
        <w:ind w:firstLine="0"/>
        <w:jc w:val="center"/>
        <w:tabs>
          <w:tab w:val="left" w:pos="1297" w:leader="none"/>
        </w:tabs>
        <w:rPr>
          <w:b/>
          <w:sz w:val="26"/>
        </w:rPr>
      </w:pPr>
      <w:r>
        <w:rPr>
          <w:b/>
          <w:sz w:val="26"/>
        </w:rPr>
        <w:t xml:space="preserve">Раздел 5. Осуществление муниципального контроля</w:t>
      </w:r>
      <w:r>
        <w:rPr>
          <w:sz w:val="26"/>
        </w:rPr>
      </w:r>
    </w:p>
    <w:p>
      <w:pPr>
        <w:pStyle w:val="873"/>
        <w:ind w:firstLine="709"/>
        <w:jc w:val="both"/>
        <w:tabs>
          <w:tab w:val="left" w:pos="1297" w:leader="none"/>
        </w:tabs>
        <w:rPr>
          <w:sz w:val="26"/>
        </w:rPr>
      </w:pPr>
      <w:r>
        <w:rPr>
          <w:sz w:val="26"/>
        </w:rPr>
      </w:r>
      <w:r>
        <w:rPr>
          <w:sz w:val="26"/>
        </w:rPr>
      </w:r>
    </w:p>
    <w:p>
      <w:pPr>
        <w:pStyle w:val="873"/>
        <w:ind w:firstLine="709"/>
        <w:jc w:val="both"/>
        <w:tabs>
          <w:tab w:val="left" w:pos="1297" w:leader="none"/>
        </w:tabs>
        <w:rPr>
          <w:sz w:val="26"/>
        </w:rPr>
      </w:pPr>
      <w:r>
        <w:rPr>
          <w:sz w:val="26"/>
        </w:rPr>
        <w:t xml:space="preserve">5.1. </w:t>
      </w:r>
      <w:r>
        <w:rPr>
          <w:sz w:val="26"/>
        </w:rPr>
        <w:t xml:space="preserve">Муниципальный контроль осуществляется посредством проведения внеплановых контрольных (надзорных) мероприятий, плановые контрольные (</w:t>
      </w:r>
      <w:r>
        <w:rPr>
          <w:sz w:val="26"/>
        </w:rPr>
        <w:t xml:space="preserve">надзорные) </w:t>
      </w:r>
      <w:r>
        <w:rPr>
          <w:sz w:val="26"/>
        </w:rPr>
        <w:t xml:space="preserve">мероприятия не проводятся.</w:t>
      </w:r>
      <w:r>
        <w:rPr>
          <w:sz w:val="26"/>
        </w:rPr>
      </w:r>
    </w:p>
    <w:p>
      <w:pPr>
        <w:pStyle w:val="873"/>
        <w:ind w:firstLine="709"/>
        <w:jc w:val="both"/>
        <w:tabs>
          <w:tab w:val="left" w:pos="1297" w:leader="none"/>
        </w:tabs>
        <w:rPr>
          <w:sz w:val="26"/>
          <w:highlight w:val="none"/>
        </w:rPr>
      </w:pPr>
      <w:r>
        <w:rPr>
          <w:sz w:val="26"/>
        </w:rPr>
        <w:t xml:space="preserve">По результатам проведения контрольных (надзорных) мероприятий публичная оценка уровня соблюдения обязательных требований </w:t>
      </w:r>
      <w:r>
        <w:rPr>
          <w:sz w:val="26"/>
        </w:rPr>
        <w:t xml:space="preserve">не присваивается.</w:t>
      </w:r>
      <w:r>
        <w:rPr>
          <w:sz w:val="26"/>
        </w:rPr>
      </w:r>
    </w:p>
    <w:p>
      <w:pPr>
        <w:pStyle w:val="873"/>
        <w:ind w:firstLine="709"/>
        <w:jc w:val="both"/>
        <w:tabs>
          <w:tab w:val="left" w:pos="1297" w:leader="none"/>
        </w:tabs>
        <w:rPr>
          <w:sz w:val="26"/>
        </w:rPr>
      </w:pPr>
      <w:r>
        <w:rPr>
          <w:sz w:val="26"/>
          <w:highlight w:val="none"/>
        </w:rPr>
      </w:r>
      <w:r>
        <w:rPr>
          <w:sz w:val="26"/>
          <w:highlight w:val="none"/>
        </w:rPr>
      </w:r>
    </w:p>
    <w:p>
      <w:pPr>
        <w:pStyle w:val="873"/>
        <w:ind w:firstLine="709"/>
        <w:jc w:val="both"/>
        <w:tabs>
          <w:tab w:val="left" w:pos="1297" w:leader="none"/>
        </w:tabs>
        <w:rPr>
          <w:sz w:val="26"/>
        </w:rPr>
      </w:pPr>
      <w:r>
        <w:rPr>
          <w:sz w:val="26"/>
        </w:rPr>
        <w:t xml:space="preserve">5.2. </w:t>
      </w:r>
      <w:r>
        <w:rPr>
          <w:sz w:val="26"/>
        </w:rPr>
        <w:t xml:space="preserve">Внеплановые контрольные (надзорные) мероприятия, </w:t>
      </w:r>
      <w:r>
        <w:rPr>
          <w:sz w:val="26"/>
        </w:rPr>
        <w:t xml:space="preserve">                                      </w:t>
      </w:r>
      <w:r>
        <w:rPr>
          <w:sz w:val="26"/>
        </w:rPr>
        <w:t xml:space="preserve">за исключением внеплановых контрольных (надзорных) мероприятий без взаимодействия, проводятся по основаниям, предусмотренным пунктами</w:t>
      </w:r>
      <w:r>
        <w:rPr>
          <w:sz w:val="26"/>
        </w:rPr>
        <w:t xml:space="preserve"> 1, 3-9 </w:t>
      </w:r>
      <w:r>
        <w:rPr>
          <w:sz w:val="26"/>
        </w:rPr>
        <w:t xml:space="preserve">части</w:t>
      </w:r>
      <w:r>
        <w:rPr>
          <w:sz w:val="26"/>
        </w:rPr>
        <w:t xml:space="preserve"> 1 статьи 66 </w:t>
      </w:r>
      <w:r>
        <w:rPr>
          <w:sz w:val="26"/>
        </w:rPr>
        <w:t xml:space="preserve">и части 3 статьи 57 </w:t>
      </w:r>
      <w:r>
        <w:rPr>
          <w:sz w:val="26"/>
        </w:rPr>
        <w:t xml:space="preserve">Федерального закона «О государственном контроле (надзоре) и муниципальном контроле».</w:t>
      </w:r>
      <w:r>
        <w:rPr>
          <w:sz w:val="26"/>
        </w:rPr>
      </w:r>
    </w:p>
    <w:p>
      <w:pPr>
        <w:pStyle w:val="873"/>
        <w:ind w:firstLine="709"/>
        <w:jc w:val="both"/>
        <w:tabs>
          <w:tab w:val="left" w:pos="1297" w:leader="none"/>
        </w:tabs>
        <w:rPr>
          <w:sz w:val="26"/>
        </w:rPr>
      </w:pPr>
      <w:r>
        <w:rPr>
          <w:sz w:val="26"/>
        </w:rPr>
        <w:t xml:space="preserve">5.3. </w:t>
      </w:r>
      <w:r>
        <w:rPr>
          <w:sz w:val="26"/>
        </w:rPr>
        <w:t xml:space="preserve">Для проведения контрольного (надзорного) мероприятия, предусматрив</w:t>
      </w:r>
      <w:r>
        <w:rPr>
          <w:sz w:val="26"/>
        </w:rPr>
        <w:t xml:space="preserve">ающего взаимодействие с контролируемым лицом, а также документарной проверки, принимается решение органа муниципального контроля, подписываемое уполномоченным лицом, указанным в части 1.7 настоящего Положения, в котором указываются сведения, установленные </w:t>
      </w:r>
      <w:r>
        <w:rPr>
          <w:sz w:val="26"/>
        </w:rPr>
        <w:t xml:space="preserve">в части 1 статьи 64 </w:t>
      </w:r>
      <w:r>
        <w:rPr>
          <w:sz w:val="26"/>
        </w:rPr>
        <w:t xml:space="preserve">Федера</w:t>
      </w:r>
      <w:r>
        <w:rPr>
          <w:sz w:val="26"/>
        </w:rPr>
        <w:t xml:space="preserve">льного закона «О </w:t>
      </w:r>
      <w:r>
        <w:rPr>
          <w:sz w:val="26"/>
        </w:rPr>
        <w:t xml:space="preserve">государственном контроле (надзоре) и муниципальном контроле».</w:t>
      </w:r>
      <w:r>
        <w:rPr>
          <w:sz w:val="26"/>
        </w:rPr>
      </w:r>
    </w:p>
    <w:p>
      <w:pPr>
        <w:pStyle w:val="873"/>
        <w:ind w:firstLine="709"/>
        <w:jc w:val="both"/>
        <w:tabs>
          <w:tab w:val="left" w:pos="1297" w:leader="none"/>
        </w:tabs>
        <w:rPr>
          <w:sz w:val="26"/>
        </w:rPr>
      </w:pPr>
      <w:r>
        <w:rPr>
          <w:sz w:val="26"/>
        </w:rPr>
        <w:t xml:space="preserve">Контрольное (надзорное) мероприятие, предусматривающее взаимодействие            с контролируемым лицом, может быть начато после внесения </w:t>
      </w:r>
      <w:r>
        <w:rPr>
          <w:sz w:val="26"/>
        </w:rPr>
        <w:t xml:space="preserve">в единый реестр контрольных (надзорных) мероприятий сведений, установленных правилами его формирования и ведения, за исключением случаев неработоспособности единого реестра контрольных (надзорных) мероприятий, зафиксированных оператором реестра.</w:t>
      </w:r>
      <w:r>
        <w:rPr>
          <w:sz w:val="26"/>
        </w:rPr>
      </w:r>
    </w:p>
    <w:p>
      <w:pPr>
        <w:pStyle w:val="873"/>
        <w:ind w:firstLine="709"/>
        <w:jc w:val="both"/>
        <w:tabs>
          <w:tab w:val="left" w:pos="1297" w:leader="none"/>
        </w:tabs>
        <w:rPr>
          <w:sz w:val="26"/>
        </w:rPr>
      </w:pPr>
      <w:r>
        <w:rPr>
          <w:sz w:val="26"/>
        </w:rPr>
        <w:t xml:space="preserve">Контрольные (надзорные) мероприятия без взаимодействия проводятся органом муниципального контроля на основании заданий уполномоченных должностных лиц, указанных в части 1.7 настоящего Положения</w:t>
      </w:r>
      <w:r>
        <w:rPr>
          <w:sz w:val="26"/>
        </w:rPr>
      </w:r>
    </w:p>
    <w:p>
      <w:pPr>
        <w:pStyle w:val="873"/>
        <w:ind w:firstLine="709"/>
        <w:jc w:val="both"/>
        <w:tabs>
          <w:tab w:val="left" w:pos="1297" w:leader="none"/>
        </w:tabs>
        <w:rPr>
          <w:sz w:val="26"/>
        </w:rPr>
      </w:pPr>
      <w:r>
        <w:rPr>
          <w:sz w:val="26"/>
        </w:rPr>
        <w:t xml:space="preserve">5.4. </w:t>
      </w:r>
      <w:r>
        <w:rPr>
          <w:sz w:val="26"/>
        </w:rPr>
        <w:t xml:space="preserve">В случае</w:t>
      </w:r>
      <w:r>
        <w:rPr>
          <w:sz w:val="26"/>
        </w:rPr>
        <w:t xml:space="preserve">,</w:t>
      </w:r>
      <w:r>
        <w:rPr>
          <w:sz w:val="26"/>
        </w:rPr>
        <w:t xml:space="preserve"> если внеплановое контрольное (надзорное) мероприятие</w:t>
      </w:r>
      <w:r>
        <w:rPr>
          <w:sz w:val="26"/>
        </w:rPr>
        <w:t xml:space="preserve"> </w:t>
      </w:r>
      <w:r>
        <w:rPr>
          <w:sz w:val="26"/>
        </w:rPr>
        <w:t xml:space="preserve">может быть проведено только после согласования с прокуратурой </w:t>
      </w:r>
      <w:r>
        <w:rPr>
          <w:sz w:val="26"/>
        </w:rPr>
        <w:t xml:space="preserve">Новооскольского</w:t>
      </w:r>
      <w:r>
        <w:rPr>
          <w:sz w:val="26"/>
        </w:rPr>
        <w:t xml:space="preserve"> района, указанное мероприятие проводится после получения такого согласования                     в установленном Федеральным законом </w:t>
      </w:r>
      <w:r>
        <w:rPr>
          <w:sz w:val="26"/>
        </w:rPr>
        <w:t xml:space="preserve">«О государственном контроле (надзоре)                  и муниципальном контроле» порядке.</w:t>
      </w:r>
      <w:r>
        <w:rPr>
          <w:sz w:val="26"/>
        </w:rPr>
      </w:r>
    </w:p>
    <w:p>
      <w:pPr>
        <w:pStyle w:val="873"/>
        <w:ind w:firstLine="709"/>
        <w:jc w:val="both"/>
        <w:tabs>
          <w:tab w:val="left" w:pos="1297" w:leader="none"/>
        </w:tabs>
        <w:rPr>
          <w:sz w:val="26"/>
        </w:rPr>
      </w:pPr>
      <w:r>
        <w:rPr>
          <w:sz w:val="26"/>
        </w:rPr>
        <w:t xml:space="preserve">5.5. </w:t>
      </w:r>
      <w:r>
        <w:rPr>
          <w:sz w:val="26"/>
        </w:rPr>
        <w:t xml:space="preserve">В день подписания решения о проведении внепланового контрольного (надзорного) мероприятия в целях согласования его проведения орган муниципального контроля направляет в прокуратуру </w:t>
      </w:r>
      <w:r>
        <w:rPr>
          <w:sz w:val="26"/>
        </w:rPr>
        <w:t xml:space="preserve">Новооскольского </w:t>
      </w:r>
      <w:r>
        <w:rPr>
          <w:sz w:val="26"/>
        </w:rPr>
        <w:t xml:space="preserve">района сведения о внеплановом контрольном (надзорном) мероприятии</w:t>
      </w:r>
      <w:r>
        <w:rPr>
          <w:sz w:val="26"/>
        </w:rPr>
        <w:t xml:space="preserve"> </w:t>
      </w:r>
      <w:r>
        <w:rPr>
          <w:sz w:val="26"/>
        </w:rPr>
        <w:t xml:space="preserve">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w:t>
      </w:r>
      <w:r>
        <w:rPr>
          <w:sz w:val="26"/>
        </w:rPr>
      </w:r>
    </w:p>
    <w:p>
      <w:pPr>
        <w:pStyle w:val="873"/>
        <w:ind w:firstLine="709"/>
        <w:jc w:val="both"/>
        <w:tabs>
          <w:tab w:val="left" w:pos="1297" w:leader="none"/>
        </w:tabs>
        <w:rPr>
          <w:sz w:val="26"/>
        </w:rPr>
      </w:pPr>
      <w:r>
        <w:rPr>
          <w:sz w:val="26"/>
        </w:rPr>
        <w:t xml:space="preserve">5.6. </w:t>
      </w:r>
      <w:r>
        <w:rPr>
          <w:sz w:val="26"/>
        </w:rPr>
        <w:t xml:space="preserve">Орган муниципального контроля при поступлении сведений, предусмотренных частью 1 статьи 60 Федерального закона</w:t>
      </w:r>
      <w:r>
        <w:rPr>
          <w:sz w:val="26"/>
        </w:rPr>
        <w:t xml:space="preserve"> </w:t>
      </w:r>
      <w:r>
        <w:rPr>
          <w:sz w:val="26"/>
        </w:rPr>
        <w:t xml:space="preserve">«О государственном контроле (надзоре) и муниципальном контроле»,</w:t>
      </w:r>
      <w:r>
        <w:rPr>
          <w:sz w:val="26"/>
        </w:rPr>
        <w:t xml:space="preserve"> </w:t>
      </w:r>
      <w:r>
        <w:rPr>
          <w:sz w:val="26"/>
        </w:rPr>
        <w:t xml:space="preserve">и в случае необходимости принятия неотложных мер по предотвращению </w:t>
      </w:r>
      <w:r>
        <w:rPr>
          <w:sz w:val="26"/>
        </w:rPr>
        <w:t xml:space="preserve">и устранению нарушений обязательных требований приступает к проведению внепланового контрольного (надзорного) мероприятия незамедлительно </w:t>
      </w:r>
      <w:r>
        <w:rPr>
          <w:sz w:val="26"/>
        </w:rPr>
        <w:t xml:space="preserve">(в течение двадцати четырех часов после поступления указанных сведений) </w:t>
      </w:r>
      <w:r>
        <w:rPr>
          <w:sz w:val="26"/>
        </w:rPr>
        <w:t xml:space="preserve">с извещением об этом органа прокуратуры по месту нахождения</w:t>
      </w:r>
      <w:r>
        <w:rPr>
          <w:sz w:val="26"/>
        </w:rPr>
        <w:t xml:space="preserve"> объекта контроля посредством направления в тот же срок документов, предусмотренных частью 5 статьи 66 Федерального закона</w:t>
      </w:r>
      <w:r>
        <w:rPr>
          <w:sz w:val="26"/>
        </w:rPr>
        <w:t xml:space="preserve">  </w:t>
      </w:r>
      <w:r>
        <w:rPr>
          <w:sz w:val="26"/>
        </w:rPr>
        <w:t xml:space="preserve">«О государственном контроле (надзоре) и муниципальном контроле». В этом случае контролируемое лицо может не уведомляться</w:t>
      </w:r>
      <w:r>
        <w:rPr>
          <w:sz w:val="26"/>
        </w:rPr>
        <w:t xml:space="preserve"> </w:t>
      </w:r>
      <w:r>
        <w:rPr>
          <w:sz w:val="26"/>
        </w:rPr>
        <w:t xml:space="preserve">о проведении внепланового контрольного (надзорного) мероприятия.</w:t>
      </w:r>
      <w:r>
        <w:rPr>
          <w:sz w:val="26"/>
        </w:rPr>
      </w:r>
    </w:p>
    <w:p>
      <w:pPr>
        <w:pStyle w:val="873"/>
        <w:ind w:firstLine="709"/>
        <w:jc w:val="both"/>
        <w:tabs>
          <w:tab w:val="left" w:pos="1297" w:leader="none"/>
        </w:tabs>
        <w:rPr>
          <w:sz w:val="26"/>
        </w:rPr>
      </w:pPr>
      <w:r>
        <w:rPr>
          <w:sz w:val="26"/>
        </w:rPr>
        <w:t xml:space="preserve">5.7. </w:t>
      </w:r>
      <w:r>
        <w:rPr>
          <w:sz w:val="26"/>
        </w:rPr>
        <w:t xml:space="preserve">В рамках осуществления муниципального контроля применяются следующие виды контрольных (надзорных) мероприятий:</w:t>
      </w:r>
      <w:r>
        <w:rPr>
          <w:sz w:val="26"/>
        </w:rPr>
      </w:r>
    </w:p>
    <w:p>
      <w:pPr>
        <w:pStyle w:val="873"/>
        <w:ind w:firstLine="709"/>
        <w:jc w:val="both"/>
        <w:tabs>
          <w:tab w:val="left" w:pos="1297" w:leader="none"/>
        </w:tabs>
        <w:rPr>
          <w:sz w:val="26"/>
        </w:rPr>
      </w:pPr>
      <w:r>
        <w:rPr>
          <w:sz w:val="26"/>
        </w:rPr>
        <w:t xml:space="preserve">1) </w:t>
      </w:r>
      <w:r>
        <w:rPr>
          <w:sz w:val="26"/>
        </w:rPr>
        <w:t xml:space="preserve">внеплановая документарная проверка;</w:t>
      </w:r>
      <w:r>
        <w:rPr>
          <w:sz w:val="26"/>
        </w:rPr>
      </w:r>
    </w:p>
    <w:p>
      <w:pPr>
        <w:pStyle w:val="873"/>
        <w:ind w:firstLine="709"/>
        <w:jc w:val="both"/>
        <w:tabs>
          <w:tab w:val="left" w:pos="1297" w:leader="none"/>
        </w:tabs>
        <w:rPr>
          <w:sz w:val="26"/>
        </w:rPr>
      </w:pPr>
      <w:r>
        <w:rPr>
          <w:sz w:val="26"/>
        </w:rPr>
        <w:t xml:space="preserve">2) </w:t>
      </w:r>
      <w:r>
        <w:rPr>
          <w:sz w:val="26"/>
        </w:rPr>
        <w:t xml:space="preserve">внеплановая выездная проверка;</w:t>
      </w:r>
      <w:r>
        <w:rPr>
          <w:sz w:val="26"/>
        </w:rPr>
      </w:r>
    </w:p>
    <w:p>
      <w:pPr>
        <w:pStyle w:val="873"/>
        <w:ind w:firstLine="709"/>
        <w:jc w:val="both"/>
        <w:tabs>
          <w:tab w:val="left" w:pos="1297" w:leader="none"/>
        </w:tabs>
        <w:rPr>
          <w:sz w:val="26"/>
        </w:rPr>
      </w:pPr>
      <w:r>
        <w:rPr>
          <w:sz w:val="26"/>
        </w:rPr>
        <w:t xml:space="preserve">3) </w:t>
      </w:r>
      <w:r>
        <w:rPr>
          <w:sz w:val="26"/>
        </w:rPr>
        <w:t xml:space="preserve">внеплановый инспекционный визит.</w:t>
      </w:r>
      <w:r>
        <w:rPr>
          <w:sz w:val="26"/>
        </w:rPr>
      </w:r>
    </w:p>
    <w:p>
      <w:pPr>
        <w:pStyle w:val="873"/>
        <w:ind w:firstLine="709"/>
        <w:jc w:val="both"/>
        <w:tabs>
          <w:tab w:val="left" w:pos="1297" w:leader="none"/>
        </w:tabs>
        <w:rPr>
          <w:sz w:val="26"/>
        </w:rPr>
      </w:pPr>
      <w:r>
        <w:rPr>
          <w:sz w:val="26"/>
        </w:rPr>
        <w:t xml:space="preserve">5.8. </w:t>
      </w:r>
      <w:r>
        <w:rPr>
          <w:sz w:val="26"/>
        </w:rPr>
        <w:t xml:space="preserve">Внеплановая документарная проверка (далее - документарная проверка) может проводиться только по согласованию с </w:t>
      </w:r>
      <w:r>
        <w:rPr>
          <w:sz w:val="26"/>
        </w:rPr>
        <w:t xml:space="preserve">органами прокуратуры,                         за исключением случая ее проведения в </w:t>
      </w:r>
      <w:r>
        <w:rPr>
          <w:sz w:val="26"/>
        </w:rPr>
        <w:t xml:space="preserve">соответствии с пунктами 3, 4 части 1 статьи 57 Федерального закона «О государственном контроле (надзоре) и муниципальном контроле в Российской Федерации».</w:t>
      </w:r>
      <w:r>
        <w:rPr>
          <w:sz w:val="26"/>
        </w:rPr>
      </w:r>
    </w:p>
    <w:p>
      <w:pPr>
        <w:pStyle w:val="873"/>
        <w:ind w:firstLine="709"/>
        <w:jc w:val="both"/>
        <w:tabs>
          <w:tab w:val="left" w:pos="1297" w:leader="none"/>
        </w:tabs>
        <w:rPr>
          <w:sz w:val="26"/>
        </w:rPr>
      </w:pPr>
      <w:r>
        <w:rPr>
          <w:sz w:val="26"/>
        </w:rPr>
        <w:t xml:space="preserve">5.9. </w:t>
      </w:r>
      <w:r>
        <w:rPr>
          <w:sz w:val="26"/>
        </w:rPr>
        <w:t xml:space="preserve">Если имеющихся в распоряжении у контрольного (надзорного) органа сведений и документов недостаточно, то в ходе документарной проверки могут совершаться следующие контрольные (надзорные) действия:</w:t>
      </w:r>
      <w:r>
        <w:rPr>
          <w:sz w:val="26"/>
        </w:rPr>
      </w:r>
    </w:p>
    <w:p>
      <w:pPr>
        <w:pStyle w:val="873"/>
        <w:ind w:firstLine="709"/>
        <w:jc w:val="both"/>
        <w:tabs>
          <w:tab w:val="left" w:pos="1297" w:leader="none"/>
        </w:tabs>
        <w:rPr>
          <w:sz w:val="26"/>
        </w:rPr>
      </w:pPr>
      <w:r>
        <w:rPr>
          <w:sz w:val="26"/>
        </w:rPr>
        <w:t xml:space="preserve">1) </w:t>
      </w:r>
      <w:r>
        <w:rPr>
          <w:sz w:val="26"/>
        </w:rPr>
        <w:t xml:space="preserve">получение письменных объяснений;</w:t>
      </w:r>
      <w:r>
        <w:rPr>
          <w:sz w:val="26"/>
        </w:rPr>
      </w:r>
    </w:p>
    <w:p>
      <w:pPr>
        <w:pStyle w:val="873"/>
        <w:ind w:firstLine="709"/>
        <w:jc w:val="both"/>
        <w:tabs>
          <w:tab w:val="left" w:pos="1297" w:leader="none"/>
        </w:tabs>
        <w:rPr>
          <w:sz w:val="26"/>
        </w:rPr>
      </w:pPr>
      <w:r>
        <w:rPr>
          <w:sz w:val="26"/>
        </w:rPr>
        <w:t xml:space="preserve">2) </w:t>
      </w:r>
      <w:r>
        <w:rPr>
          <w:sz w:val="26"/>
        </w:rPr>
        <w:t xml:space="preserve">истребование документов.</w:t>
      </w:r>
      <w:r>
        <w:rPr>
          <w:sz w:val="26"/>
        </w:rPr>
      </w:r>
    </w:p>
    <w:p>
      <w:pPr>
        <w:pStyle w:val="873"/>
        <w:ind w:firstLine="709"/>
        <w:jc w:val="both"/>
        <w:tabs>
          <w:tab w:val="left" w:pos="1297" w:leader="none"/>
        </w:tabs>
        <w:rPr>
          <w:sz w:val="26"/>
        </w:rPr>
      </w:pPr>
      <w:r>
        <w:rPr>
          <w:sz w:val="26"/>
        </w:rPr>
        <w:t xml:space="preserve">5.10. </w:t>
      </w:r>
      <w:r>
        <w:rPr>
          <w:sz w:val="26"/>
        </w:rPr>
        <w:t xml:space="preserve">Документарная проверка проводится по месту нахождения органа муниципального контроля.</w:t>
      </w:r>
      <w:r>
        <w:rPr>
          <w:sz w:val="26"/>
        </w:rPr>
      </w:r>
    </w:p>
    <w:p>
      <w:pPr>
        <w:pStyle w:val="873"/>
        <w:ind w:firstLine="709"/>
        <w:jc w:val="both"/>
        <w:tabs>
          <w:tab w:val="left" w:pos="1297" w:leader="none"/>
        </w:tabs>
        <w:rPr>
          <w:sz w:val="26"/>
        </w:rPr>
      </w:pPr>
      <w:r>
        <w:rPr>
          <w:sz w:val="26"/>
        </w:rPr>
        <w:t xml:space="preserve">5.11. </w:t>
      </w:r>
      <w:r>
        <w:rPr>
          <w:sz w:val="26"/>
        </w:rPr>
        <w:t xml:space="preserve">Предметом документарной проверки являются сведения, содержащиеся в документах контролируемых лиц, устанавливающих </w:t>
      </w:r>
      <w:r>
        <w:rPr>
          <w:sz w:val="26"/>
        </w:rPr>
        <w:t xml:space="preserve">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органа муниципального контроля.</w:t>
      </w:r>
      <w:r>
        <w:rPr>
          <w:sz w:val="26"/>
        </w:rPr>
      </w:r>
    </w:p>
    <w:p>
      <w:pPr>
        <w:pStyle w:val="873"/>
        <w:ind w:firstLine="709"/>
        <w:jc w:val="both"/>
        <w:tabs>
          <w:tab w:val="left" w:pos="1297" w:leader="none"/>
        </w:tabs>
        <w:rPr>
          <w:sz w:val="26"/>
        </w:rPr>
      </w:pPr>
      <w:r>
        <w:rPr>
          <w:sz w:val="26"/>
        </w:rPr>
        <w:t xml:space="preserve">5.12. </w:t>
      </w:r>
      <w:r>
        <w:rPr>
          <w:sz w:val="26"/>
        </w:rPr>
        <w:t xml:space="preserve">Документы могут представляться контролируемыми лицами </w:t>
      </w:r>
      <w:r>
        <w:rPr>
          <w:sz w:val="26"/>
        </w:rPr>
        <w:t xml:space="preserve">                          </w:t>
      </w:r>
      <w:r>
        <w:rPr>
          <w:sz w:val="26"/>
        </w:rPr>
        <w:t xml:space="preserve">с использованием единого портала государственных и муниципальных услуг, регионального портала государственных и муниципальных услуг или мобильного приложения «Инспектор».</w:t>
      </w:r>
      <w:r>
        <w:rPr>
          <w:sz w:val="26"/>
        </w:rPr>
      </w:r>
    </w:p>
    <w:p>
      <w:pPr>
        <w:pStyle w:val="873"/>
        <w:ind w:firstLine="709"/>
        <w:jc w:val="both"/>
        <w:tabs>
          <w:tab w:val="left" w:pos="1297" w:leader="none"/>
        </w:tabs>
        <w:rPr>
          <w:sz w:val="26"/>
        </w:rPr>
      </w:pPr>
      <w:r>
        <w:rPr>
          <w:sz w:val="26"/>
        </w:rPr>
        <w:t xml:space="preserve">5.13. </w:t>
      </w:r>
      <w:r>
        <w:rPr>
          <w:sz w:val="26"/>
        </w:rPr>
        <w:t xml:space="preserve">В ходе документарной проверки рассматриваются документы контролируемых лиц, имеющиеся в распоряжении органа муниципального контроля, результаты предыдущих контрольных (надзорных) мероприятий, материалы рассмотрения дел об адми</w:t>
      </w:r>
      <w:r>
        <w:rPr>
          <w:sz w:val="26"/>
        </w:rPr>
        <w:t xml:space="preserve">нистративных правонарушениях, иные документы о результатах, осуществленных в отношении этих аккредитованных лиц контрольных (надзорных) мероприятий, и иные документы о результатах, осуществленных в отношении этих контролируемых лиц муниципального контроля.</w:t>
      </w:r>
      <w:r>
        <w:rPr>
          <w:sz w:val="26"/>
        </w:rPr>
      </w:r>
    </w:p>
    <w:p>
      <w:pPr>
        <w:pStyle w:val="873"/>
        <w:ind w:firstLine="709"/>
        <w:jc w:val="both"/>
        <w:tabs>
          <w:tab w:val="left" w:pos="1297" w:leader="none"/>
        </w:tabs>
        <w:rPr>
          <w:sz w:val="26"/>
        </w:rPr>
      </w:pPr>
      <w:r>
        <w:rPr>
          <w:sz w:val="26"/>
        </w:rPr>
        <w:t xml:space="preserve">5.14. </w:t>
      </w:r>
      <w:r>
        <w:rPr>
          <w:sz w:val="26"/>
        </w:rPr>
        <w:t xml:space="preserve">Если имеющихся в распоряжении у контрольного (надзорного)</w:t>
      </w:r>
      <w:r>
        <w:rPr>
          <w:sz w:val="26"/>
        </w:rPr>
        <w:t xml:space="preserve"> </w:t>
      </w:r>
      <w:r>
        <w:rPr>
          <w:sz w:val="26"/>
        </w:rPr>
        <w:t xml:space="preserve">органа сведений и документов недостаточно, то в ходе документарной </w:t>
      </w:r>
      <w:r>
        <w:rPr>
          <w:sz w:val="26"/>
        </w:rPr>
        <w:t xml:space="preserve">проверки могут совершаться следующие контрольные (надзорные) действия:</w:t>
      </w:r>
      <w:r>
        <w:rPr>
          <w:sz w:val="26"/>
        </w:rPr>
      </w:r>
    </w:p>
    <w:p>
      <w:pPr>
        <w:pStyle w:val="873"/>
        <w:ind w:firstLine="709"/>
        <w:jc w:val="both"/>
        <w:tabs>
          <w:tab w:val="left" w:pos="1297" w:leader="none"/>
        </w:tabs>
        <w:rPr>
          <w:sz w:val="26"/>
        </w:rPr>
      </w:pPr>
      <w:r>
        <w:rPr>
          <w:sz w:val="26"/>
        </w:rPr>
        <w:t xml:space="preserve">1) </w:t>
      </w:r>
      <w:r>
        <w:rPr>
          <w:sz w:val="26"/>
        </w:rPr>
        <w:t xml:space="preserve">получение письменных объяснений;</w:t>
      </w:r>
      <w:r>
        <w:rPr>
          <w:sz w:val="26"/>
        </w:rPr>
      </w:r>
    </w:p>
    <w:p>
      <w:pPr>
        <w:pStyle w:val="873"/>
        <w:ind w:firstLine="709"/>
        <w:jc w:val="both"/>
        <w:tabs>
          <w:tab w:val="left" w:pos="1297" w:leader="none"/>
        </w:tabs>
        <w:rPr>
          <w:sz w:val="26"/>
        </w:rPr>
      </w:pPr>
      <w:r>
        <w:rPr>
          <w:sz w:val="26"/>
        </w:rPr>
        <w:t xml:space="preserve">2) </w:t>
      </w:r>
      <w:r>
        <w:rPr>
          <w:sz w:val="26"/>
        </w:rPr>
        <w:t xml:space="preserve">истребование документов.</w:t>
      </w:r>
      <w:r>
        <w:rPr>
          <w:sz w:val="26"/>
        </w:rPr>
      </w:r>
    </w:p>
    <w:p>
      <w:pPr>
        <w:pStyle w:val="873"/>
        <w:ind w:firstLine="709"/>
        <w:jc w:val="both"/>
        <w:tabs>
          <w:tab w:val="left" w:pos="1297" w:leader="none"/>
        </w:tabs>
        <w:rPr>
          <w:sz w:val="26"/>
        </w:rPr>
      </w:pPr>
      <w:r>
        <w:rPr>
          <w:sz w:val="26"/>
        </w:rPr>
        <w:t xml:space="preserve">5.15. </w:t>
      </w:r>
      <w:r>
        <w:rPr>
          <w:sz w:val="26"/>
        </w:rPr>
        <w:t xml:space="preserve">В случае если достоверность сведений, содержащихся в документах, имеющихся в распоряж</w:t>
      </w:r>
      <w:r>
        <w:rPr>
          <w:sz w:val="26"/>
        </w:rPr>
        <w:t xml:space="preserve">ении органа муниципального контроля, вызывает обоснованные сомнения либо эти сведения не позволяют оценить исполнение контролируемым лицом обязательных требований, орган муниципального контроля направляет в адрес контролируемого лица требование представить</w:t>
      </w:r>
      <w:r>
        <w:rPr>
          <w:sz w:val="26"/>
        </w:rPr>
        <w:t xml:space="preserve"> иные необходимые для рассмотрения в ходе документарной проверки документы и сведения. В течение десяти рабочих дней со дня получения данного требования контролируемое лицо обязано направить в орган муниципального контроля указанные в требовании документы.</w:t>
      </w:r>
      <w:r>
        <w:rPr>
          <w:sz w:val="26"/>
        </w:rPr>
      </w:r>
    </w:p>
    <w:p>
      <w:pPr>
        <w:pStyle w:val="873"/>
        <w:ind w:firstLine="709"/>
        <w:jc w:val="both"/>
        <w:tabs>
          <w:tab w:val="left" w:pos="1297" w:leader="none"/>
        </w:tabs>
        <w:rPr>
          <w:sz w:val="26"/>
        </w:rPr>
      </w:pPr>
      <w:r>
        <w:rPr>
          <w:sz w:val="26"/>
        </w:rPr>
        <w:t xml:space="preserve">В случае</w:t>
      </w:r>
      <w:r>
        <w:rPr>
          <w:sz w:val="26"/>
        </w:rPr>
        <w:t xml:space="preserve">,</w:t>
      </w:r>
      <w:r>
        <w:rPr>
          <w:sz w:val="26"/>
        </w:rPr>
        <w:t xml:space="preserve"> если в ходе документарной проверки выявлены ошибки и (или) противоречия в представленных контролируемым</w:t>
      </w:r>
      <w:r>
        <w:rPr>
          <w:sz w:val="26"/>
        </w:rPr>
        <w:t xml:space="preserve"> лицом документах либо выявлено несоответствие сведений, содержащихся в этих </w:t>
      </w:r>
      <w:r>
        <w:rPr>
          <w:sz w:val="26"/>
        </w:rPr>
        <w:t xml:space="preserve">документах,</w:t>
      </w:r>
      <w:r>
        <w:rPr>
          <w:sz w:val="26"/>
        </w:rPr>
        <w:t xml:space="preserve"> </w:t>
      </w:r>
      <w:r>
        <w:rPr>
          <w:sz w:val="26"/>
        </w:rPr>
        <w:t xml:space="preserve">сведениям, содержащимся в имеющихся у органа муниципального контроля докуме</w:t>
      </w:r>
      <w:r>
        <w:rPr>
          <w:sz w:val="26"/>
        </w:rPr>
        <w:t xml:space="preserve">нтах и (или) полученным при осуществлении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десяти рабочих дней необходимые письменные объяснения.</w:t>
      </w:r>
      <w:r>
        <w:rPr>
          <w:sz w:val="26"/>
        </w:rPr>
      </w:r>
    </w:p>
    <w:p>
      <w:pPr>
        <w:pStyle w:val="873"/>
        <w:ind w:firstLine="709"/>
        <w:jc w:val="both"/>
        <w:tabs>
          <w:tab w:val="left" w:pos="1297" w:leader="none"/>
        </w:tabs>
        <w:rPr>
          <w:sz w:val="26"/>
        </w:rPr>
      </w:pPr>
      <w:r>
        <w:rPr>
          <w:sz w:val="26"/>
        </w:rPr>
        <w:t xml:space="preserve">Контролируем</w:t>
      </w:r>
      <w:r>
        <w:rPr>
          <w:sz w:val="26"/>
        </w:rPr>
        <w:t xml:space="preserve">ое лицо, представляющее в орган муниципального контроля письменные объяснения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w:t>
      </w:r>
      <w:r>
        <w:rPr>
          <w:sz w:val="26"/>
        </w:rPr>
        <w:t xml:space="preserve"> в имеющихся у органа муниципального контроля документах и (или) полученным при осуществлении муниципального контроля, вправе дополнительно представить в орган муниципального контроля документы, подтверждающие достоверность ранее представленных документов.</w:t>
      </w:r>
      <w:r>
        <w:rPr>
          <w:sz w:val="26"/>
        </w:rPr>
      </w:r>
    </w:p>
    <w:p>
      <w:pPr>
        <w:pStyle w:val="873"/>
        <w:ind w:firstLine="709"/>
        <w:jc w:val="both"/>
        <w:tabs>
          <w:tab w:val="left" w:pos="1297" w:leader="none"/>
        </w:tabs>
        <w:rPr>
          <w:sz w:val="26"/>
        </w:rPr>
      </w:pPr>
      <w:r>
        <w:rPr>
          <w:sz w:val="26"/>
        </w:rPr>
        <w:t xml:space="preserve">5.16. </w:t>
      </w:r>
      <w:r>
        <w:rPr>
          <w:sz w:val="26"/>
        </w:rPr>
        <w:t xml:space="preserve">Срок проведения документарной проверки не может превышать </w:t>
      </w:r>
      <w:r>
        <w:rPr>
          <w:sz w:val="26"/>
        </w:rPr>
        <w:t xml:space="preserve">                    </w:t>
      </w:r>
      <w:r>
        <w:rPr>
          <w:sz w:val="26"/>
        </w:rPr>
        <w:t xml:space="preserve">10 (десять) рабочих дней. </w:t>
      </w:r>
      <w:r>
        <w:rPr>
          <w:sz w:val="26"/>
        </w:rPr>
        <w:t xml:space="preserve">На период с момента направления органом муниципального контроля контролируемому лицу требования представить необходимые для рассмотрения в ходе документарной проверки документы </w:t>
      </w:r>
      <w:r>
        <w:rPr>
          <w:sz w:val="26"/>
        </w:rPr>
        <w:t xml:space="preserve">                   </w:t>
      </w:r>
      <w:r>
        <w:rPr>
          <w:sz w:val="26"/>
        </w:rPr>
        <w:t xml:space="preserve">до момента представления указанных в требовании документов в орган муниципального контроля, а также период с момента направления контролируемому лицу информации органа муниципального контроля </w:t>
      </w:r>
      <w:r>
        <w:rPr>
          <w:sz w:val="26"/>
        </w:rPr>
        <w:t xml:space="preserve">о выявлении ошибок и (или) противоречий в представленных контролируемым лицом документах либо о несоответствии сведений, содержащихся в</w:t>
      </w:r>
      <w:r>
        <w:rPr>
          <w:sz w:val="26"/>
        </w:rPr>
        <w:t xml:space="preserve"> этих документах, сведениям, содержащимся в имеющихся у органа муниципального контроля документах и (или) полученным при осуществлении муниципального контроля, и требования представить необходимые письменные объяснения </w:t>
      </w:r>
      <w:r>
        <w:rPr>
          <w:sz w:val="26"/>
        </w:rPr>
        <w:t xml:space="preserve">до момента представления указанных письменных объяснений в орган муниципального контроля исчисление срока проведения документарной проверки приостанавливается.</w:t>
      </w:r>
      <w:r>
        <w:rPr>
          <w:sz w:val="26"/>
        </w:rPr>
      </w:r>
    </w:p>
    <w:p>
      <w:pPr>
        <w:pStyle w:val="873"/>
        <w:ind w:firstLine="709"/>
        <w:jc w:val="both"/>
        <w:tabs>
          <w:tab w:val="left" w:pos="1297" w:leader="none"/>
        </w:tabs>
        <w:rPr>
          <w:sz w:val="26"/>
        </w:rPr>
      </w:pPr>
      <w:r>
        <w:rPr>
          <w:sz w:val="26"/>
        </w:rPr>
        <w:t xml:space="preserve">5.17.</w:t>
      </w:r>
      <w:r>
        <w:rPr>
          <w:sz w:val="26"/>
        </w:rPr>
        <w:t xml:space="preserve"> </w:t>
      </w:r>
      <w:r>
        <w:rPr>
          <w:sz w:val="26"/>
        </w:rPr>
        <w:t xml:space="preserve">Внеплановая выездная проверка (далее – выездная проверка) может </w:t>
      </w:r>
      <w:r>
        <w:rPr>
          <w:sz w:val="26"/>
        </w:rPr>
        <w:t xml:space="preserve">проводиться только по согласованию с органами прокуратуры, за исключением случаев ее проведения в соответствии с пунктами 3,4 части 1 статьи 57 </w:t>
      </w:r>
      <w:r>
        <w:rPr>
          <w:sz w:val="26"/>
        </w:rPr>
        <w:t xml:space="preserve">                       </w:t>
      </w:r>
      <w:r>
        <w:rPr>
          <w:sz w:val="26"/>
        </w:rPr>
        <w:t xml:space="preserve">и частью 12 статьи 66 Федерального закона «О государственном контроле (надзоре) и муниципальном контроле».</w:t>
      </w:r>
      <w:r>
        <w:rPr>
          <w:sz w:val="26"/>
        </w:rPr>
      </w:r>
    </w:p>
    <w:p>
      <w:pPr>
        <w:pStyle w:val="873"/>
        <w:ind w:firstLine="709"/>
        <w:jc w:val="both"/>
        <w:tabs>
          <w:tab w:val="left" w:pos="1297" w:leader="none"/>
        </w:tabs>
        <w:rPr>
          <w:sz w:val="26"/>
        </w:rPr>
      </w:pPr>
      <w:r>
        <w:rPr>
          <w:sz w:val="26"/>
        </w:rPr>
        <w:t xml:space="preserve">5.18.</w:t>
      </w:r>
      <w:r>
        <w:rPr>
          <w:sz w:val="26"/>
        </w:rPr>
        <w:t xml:space="preserve"> </w:t>
      </w:r>
      <w:r>
        <w:rPr>
          <w:sz w:val="26"/>
        </w:rPr>
        <w:t xml:space="preserve">В ходе внеплановой выездной проверки (далее – выездная проверка) могут совершаться следующие контрольные (надзорные) действия:</w:t>
      </w:r>
      <w:r>
        <w:rPr>
          <w:sz w:val="26"/>
        </w:rPr>
      </w:r>
    </w:p>
    <w:p>
      <w:pPr>
        <w:pStyle w:val="873"/>
        <w:ind w:firstLine="709"/>
        <w:jc w:val="both"/>
        <w:tabs>
          <w:tab w:val="left" w:pos="1297" w:leader="none"/>
        </w:tabs>
        <w:rPr>
          <w:sz w:val="26"/>
        </w:rPr>
      </w:pPr>
      <w:r>
        <w:rPr>
          <w:sz w:val="26"/>
        </w:rPr>
        <w:t xml:space="preserve">1) </w:t>
      </w:r>
      <w:r>
        <w:rPr>
          <w:sz w:val="26"/>
        </w:rPr>
        <w:t xml:space="preserve">осмотр;</w:t>
      </w:r>
      <w:r>
        <w:rPr>
          <w:sz w:val="26"/>
        </w:rPr>
      </w:r>
    </w:p>
    <w:p>
      <w:pPr>
        <w:pStyle w:val="873"/>
        <w:ind w:firstLine="709"/>
        <w:jc w:val="both"/>
        <w:tabs>
          <w:tab w:val="left" w:pos="1297" w:leader="none"/>
        </w:tabs>
        <w:rPr>
          <w:sz w:val="26"/>
        </w:rPr>
      </w:pPr>
      <w:r>
        <w:rPr>
          <w:sz w:val="26"/>
        </w:rPr>
        <w:t xml:space="preserve">2) </w:t>
      </w:r>
      <w:r>
        <w:rPr>
          <w:sz w:val="26"/>
        </w:rPr>
        <w:t xml:space="preserve">досмотр;</w:t>
      </w:r>
      <w:r>
        <w:rPr>
          <w:sz w:val="26"/>
        </w:rPr>
      </w:r>
    </w:p>
    <w:p>
      <w:pPr>
        <w:pStyle w:val="873"/>
        <w:ind w:firstLine="709"/>
        <w:jc w:val="both"/>
        <w:tabs>
          <w:tab w:val="left" w:pos="1297" w:leader="none"/>
        </w:tabs>
        <w:rPr>
          <w:sz w:val="26"/>
        </w:rPr>
      </w:pPr>
      <w:r>
        <w:rPr>
          <w:sz w:val="26"/>
        </w:rPr>
        <w:t xml:space="preserve">3) </w:t>
      </w:r>
      <w:r>
        <w:rPr>
          <w:sz w:val="26"/>
        </w:rPr>
        <w:t xml:space="preserve">опрос;</w:t>
      </w:r>
      <w:r>
        <w:rPr>
          <w:sz w:val="26"/>
        </w:rPr>
      </w:r>
    </w:p>
    <w:p>
      <w:pPr>
        <w:pStyle w:val="873"/>
        <w:ind w:firstLine="709"/>
        <w:jc w:val="both"/>
        <w:tabs>
          <w:tab w:val="left" w:pos="1297" w:leader="none"/>
        </w:tabs>
        <w:rPr>
          <w:sz w:val="26"/>
        </w:rPr>
      </w:pPr>
      <w:r>
        <w:rPr>
          <w:sz w:val="26"/>
        </w:rPr>
        <w:t xml:space="preserve">4) </w:t>
      </w:r>
      <w:r>
        <w:rPr>
          <w:sz w:val="26"/>
        </w:rPr>
        <w:t xml:space="preserve">получение письменных объяснений;</w:t>
      </w:r>
      <w:r>
        <w:rPr>
          <w:sz w:val="26"/>
        </w:rPr>
      </w:r>
    </w:p>
    <w:p>
      <w:pPr>
        <w:pStyle w:val="873"/>
        <w:ind w:firstLine="709"/>
        <w:jc w:val="both"/>
        <w:tabs>
          <w:tab w:val="left" w:pos="1297" w:leader="none"/>
        </w:tabs>
        <w:rPr>
          <w:sz w:val="26"/>
        </w:rPr>
      </w:pPr>
      <w:r>
        <w:rPr>
          <w:sz w:val="26"/>
        </w:rPr>
        <w:t xml:space="preserve">5) </w:t>
      </w:r>
      <w:r>
        <w:rPr>
          <w:sz w:val="26"/>
        </w:rPr>
        <w:t xml:space="preserve">истребование документов.</w:t>
      </w:r>
      <w:r>
        <w:rPr>
          <w:sz w:val="26"/>
        </w:rPr>
      </w:r>
    </w:p>
    <w:p>
      <w:pPr>
        <w:pStyle w:val="873"/>
        <w:ind w:firstLine="709"/>
        <w:jc w:val="both"/>
        <w:tabs>
          <w:tab w:val="left" w:pos="1297" w:leader="none"/>
        </w:tabs>
        <w:rPr>
          <w:sz w:val="26"/>
        </w:rPr>
      </w:pPr>
      <w:r>
        <w:rPr>
          <w:sz w:val="26"/>
        </w:rPr>
        <w:t xml:space="preserve">5.19. </w:t>
      </w:r>
      <w:r>
        <w:rPr>
          <w:sz w:val="26"/>
        </w:rPr>
        <w:t xml:space="preserve">Выездная проверка проводится по месту нахождения контролируемого лица и (или) по месту фактического осуществления </w:t>
      </w:r>
      <w:r>
        <w:rPr>
          <w:sz w:val="26"/>
        </w:rPr>
        <w:t xml:space="preserve">  </w:t>
      </w:r>
      <w:r>
        <w:rPr>
          <w:sz w:val="26"/>
        </w:rPr>
        <w:t xml:space="preserve">им деятельности либо объекта контроля.</w:t>
      </w:r>
      <w:r>
        <w:rPr>
          <w:sz w:val="26"/>
        </w:rPr>
      </w:r>
    </w:p>
    <w:p>
      <w:pPr>
        <w:pStyle w:val="873"/>
        <w:ind w:firstLine="709"/>
        <w:jc w:val="both"/>
        <w:tabs>
          <w:tab w:val="left" w:pos="1297" w:leader="none"/>
        </w:tabs>
        <w:rPr>
          <w:sz w:val="26"/>
        </w:rPr>
      </w:pPr>
      <w:r>
        <w:rPr>
          <w:sz w:val="26"/>
        </w:rPr>
        <w:t xml:space="preserve">Выездная проверка может быть проведена с использованием средств дистанционного взаимодействия, в том числе посредством видео-конференц</w:t>
      </w:r>
      <w:r>
        <w:rPr>
          <w:sz w:val="26"/>
        </w:rPr>
        <w:t xml:space="preserve"> </w:t>
      </w:r>
      <w:r>
        <w:rPr>
          <w:sz w:val="26"/>
        </w:rPr>
        <w:t xml:space="preserve">- связи, а также с использованием мобильного приложения «Инспектор».</w:t>
      </w:r>
      <w:r>
        <w:rPr>
          <w:sz w:val="26"/>
        </w:rPr>
      </w:r>
    </w:p>
    <w:p>
      <w:pPr>
        <w:pStyle w:val="873"/>
        <w:ind w:firstLine="709"/>
        <w:jc w:val="both"/>
        <w:tabs>
          <w:tab w:val="left" w:pos="1297" w:leader="none"/>
        </w:tabs>
        <w:rPr>
          <w:sz w:val="26"/>
        </w:rPr>
      </w:pPr>
      <w:r>
        <w:rPr>
          <w:sz w:val="26"/>
        </w:rPr>
        <w:t xml:space="preserve">5.20. </w:t>
      </w:r>
      <w:r>
        <w:rPr>
          <w:sz w:val="26"/>
        </w:rPr>
        <w:t xml:space="preserve">Выездная проверка проводится в случае, если не представляется возможным:</w:t>
      </w:r>
      <w:r>
        <w:rPr>
          <w:sz w:val="26"/>
        </w:rPr>
      </w:r>
    </w:p>
    <w:p>
      <w:pPr>
        <w:pStyle w:val="873"/>
        <w:ind w:firstLine="709"/>
        <w:jc w:val="both"/>
        <w:tabs>
          <w:tab w:val="left" w:pos="1297" w:leader="none"/>
        </w:tabs>
        <w:rPr>
          <w:sz w:val="26"/>
        </w:rPr>
      </w:pPr>
      <w:r>
        <w:rPr>
          <w:sz w:val="26"/>
        </w:rPr>
        <w:t xml:space="preserve">1) </w:t>
      </w:r>
      <w:r>
        <w:rPr>
          <w:sz w:val="26"/>
        </w:rPr>
        <w:t xml:space="preserve">удостовериться в полноте и достоверности сведений, которые содержатся              в находящихся в распоряжении органа муниципального контроля или                              в запрашиваемых им документах и объяснениях контролируемого лица;</w:t>
      </w:r>
      <w:r>
        <w:rPr>
          <w:sz w:val="26"/>
        </w:rPr>
      </w:r>
    </w:p>
    <w:p>
      <w:pPr>
        <w:pStyle w:val="873"/>
        <w:ind w:firstLine="709"/>
        <w:jc w:val="both"/>
        <w:tabs>
          <w:tab w:val="left" w:pos="1297" w:leader="none"/>
        </w:tabs>
        <w:rPr>
          <w:sz w:val="26"/>
        </w:rPr>
      </w:pPr>
      <w:r>
        <w:rPr>
          <w:sz w:val="26"/>
        </w:rPr>
        <w:t xml:space="preserve"> </w:t>
      </w:r>
      <w:r>
        <w:rPr>
          <w:sz w:val="26"/>
        </w:rPr>
        <w:t xml:space="preserve">2) </w:t>
      </w:r>
      <w:r>
        <w:rPr>
          <w:sz w:val="26"/>
        </w:rPr>
        <w:t xml:space="preserve">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w:t>
      </w:r>
      <w:r>
        <w:rPr>
          <w:sz w:val="26"/>
        </w:rPr>
        <w:t xml:space="preserve">а по месту нахождения контролируемого лица и (или) по месту фактического осуществления им деятельности либо объекта контроля и совершения необходимых контрольных (надзорных) действий, предусмотренных в рамках иного вида контрольных (надзорных) мероприятий.</w:t>
      </w:r>
      <w:r>
        <w:rPr>
          <w:sz w:val="26"/>
        </w:rPr>
      </w:r>
    </w:p>
    <w:p>
      <w:pPr>
        <w:pStyle w:val="873"/>
        <w:ind w:firstLine="709"/>
        <w:jc w:val="both"/>
        <w:tabs>
          <w:tab w:val="left" w:pos="1297" w:leader="none"/>
        </w:tabs>
        <w:rPr>
          <w:sz w:val="26"/>
        </w:rPr>
      </w:pPr>
      <w:r>
        <w:rPr>
          <w:sz w:val="26"/>
        </w:rPr>
        <w:t xml:space="preserve">5.21. </w:t>
      </w:r>
      <w:r>
        <w:rPr>
          <w:sz w:val="26"/>
        </w:rPr>
        <w:t xml:space="preserve">О проведении выездной проверки контролируемое </w:t>
      </w:r>
      <w:r>
        <w:rPr>
          <w:sz w:val="26"/>
        </w:rPr>
        <w:t xml:space="preserve">лицо</w:t>
      </w:r>
      <w:r>
        <w:rPr>
          <w:sz w:val="26"/>
        </w:rPr>
        <w:t xml:space="preserve"> </w:t>
      </w:r>
      <w:r>
        <w:rPr>
          <w:sz w:val="26"/>
        </w:rPr>
        <w:t xml:space="preserve">уведомляется путем направления копии решения о проведении выездной проверки не позднее</w:t>
      </w:r>
      <w:r>
        <w:rPr>
          <w:sz w:val="26"/>
        </w:rPr>
        <w:t xml:space="preserve">,</w:t>
      </w:r>
      <w:r>
        <w:rPr>
          <w:sz w:val="26"/>
        </w:rPr>
        <w:t xml:space="preserve"> чем за двадцать четыре часа до ее начала в порядке, предусмотренном статьей 21 Федерального закона «О государственном контроле (надзоре) и муниципальном контроле», если иное не предусмотрено федеральным законом о виде контроля.</w:t>
      </w:r>
      <w:r>
        <w:rPr>
          <w:sz w:val="26"/>
        </w:rPr>
      </w:r>
    </w:p>
    <w:p>
      <w:pPr>
        <w:pStyle w:val="873"/>
        <w:ind w:firstLine="709"/>
        <w:jc w:val="both"/>
        <w:tabs>
          <w:tab w:val="left" w:pos="1297" w:leader="none"/>
        </w:tabs>
        <w:rPr>
          <w:sz w:val="26"/>
        </w:rPr>
      </w:pPr>
      <w:r>
        <w:rPr>
          <w:sz w:val="26"/>
        </w:rPr>
        <w:t xml:space="preserve">5.22.</w:t>
      </w:r>
      <w:r>
        <w:rPr>
          <w:sz w:val="26"/>
        </w:rPr>
        <w:t xml:space="preserve"> </w:t>
      </w:r>
      <w:r>
        <w:rPr>
          <w:sz w:val="26"/>
        </w:rPr>
        <w:t xml:space="preserve">Выездная проверка начинается с предъявления служебного удостоверения инспекторами, ознакомления руководителя контролируемого лица, контролируемого лица или их уполномоченного представителя </w:t>
      </w:r>
      <w:r>
        <w:rPr>
          <w:sz w:val="26"/>
        </w:rPr>
        <w:t xml:space="preserve">с заверенной печатью бумажной копией решения о проведении контрольного (надзорного) мероприятия либо решения о проведении контро</w:t>
      </w:r>
      <w:r>
        <w:rPr>
          <w:sz w:val="26"/>
        </w:rPr>
        <w:t xml:space="preserve">льного (надзорного) мероприятия в форме электронного документа, подписанного квалифицированной электронной подписью, а также сообщается учетный номер контрольного (надзорного) мероприятия в едином реестре контрольных (надзорных) мероприятий, с полномочиями</w:t>
      </w:r>
      <w:r>
        <w:rPr>
          <w:sz w:val="26"/>
        </w:rPr>
        <w:t xml:space="preserve"> проводящих выездную проверку инспекторов, а также с целями, задачами, основаниями проведения выездной </w:t>
      </w:r>
      <w:r>
        <w:rPr>
          <w:sz w:val="26"/>
        </w:rPr>
        <w:t xml:space="preserve">проверки, видами и объемом контрольных (надзорных) мероприятий.</w:t>
      </w:r>
      <w:r>
        <w:rPr>
          <w:sz w:val="26"/>
        </w:rPr>
      </w:r>
    </w:p>
    <w:p>
      <w:pPr>
        <w:pStyle w:val="873"/>
        <w:ind w:firstLine="709"/>
        <w:jc w:val="both"/>
        <w:tabs>
          <w:tab w:val="left" w:pos="1297" w:leader="none"/>
        </w:tabs>
        <w:rPr>
          <w:sz w:val="26"/>
        </w:rPr>
      </w:pPr>
      <w:r>
        <w:rPr>
          <w:sz w:val="26"/>
        </w:rPr>
        <w:t xml:space="preserve">5.23.</w:t>
      </w:r>
      <w:r>
        <w:rPr>
          <w:sz w:val="26"/>
        </w:rPr>
        <w:t xml:space="preserve"> </w:t>
      </w:r>
      <w:r>
        <w:rPr>
          <w:sz w:val="26"/>
        </w:rPr>
        <w:t xml:space="preserve">Заверенная копия решения о проведении</w:t>
      </w:r>
      <w:r>
        <w:rPr>
          <w:sz w:val="26"/>
        </w:rPr>
        <w:t xml:space="preserve"> выездной проверки </w:t>
      </w:r>
      <w:r>
        <w:rPr>
          <w:sz w:val="26"/>
        </w:rPr>
        <w:t xml:space="preserve">                       </w:t>
      </w:r>
      <w:r>
        <w:rPr>
          <w:sz w:val="26"/>
        </w:rPr>
        <w:t xml:space="preserve">на бумажном носителе вручается </w:t>
      </w:r>
      <w:r>
        <w:rPr>
          <w:sz w:val="26"/>
        </w:rPr>
        <w:t xml:space="preserve">руководителю контролируемого лица, контролируемому лицу, их уполномоченному представителю.</w:t>
      </w:r>
      <w:r>
        <w:rPr>
          <w:sz w:val="26"/>
        </w:rPr>
      </w:r>
    </w:p>
    <w:p>
      <w:pPr>
        <w:pStyle w:val="873"/>
        <w:ind w:firstLine="709"/>
        <w:jc w:val="both"/>
        <w:tabs>
          <w:tab w:val="left" w:pos="1297" w:leader="none"/>
        </w:tabs>
        <w:rPr>
          <w:sz w:val="26"/>
        </w:rPr>
      </w:pPr>
      <w:r>
        <w:rPr>
          <w:sz w:val="26"/>
        </w:rPr>
        <w:t xml:space="preserve">5.24. </w:t>
      </w:r>
      <w:r>
        <w:rPr>
          <w:sz w:val="26"/>
        </w:rPr>
        <w:t xml:space="preserve">На экземпляре копии решения о проведении внеплановой выездной проверки инспектора, руководитель или уполномоченное должностное лицо, уполномоченный предс</w:t>
      </w:r>
      <w:r>
        <w:rPr>
          <w:sz w:val="26"/>
        </w:rPr>
        <w:t xml:space="preserve">тавитель контролируемого лица, контролируемое лицо, его уполномоченный представитель делает отметку о времени и дате ознакомления                 с решением о проведении выездной проверки. С момента проставления данной отметки начинается срок проведения выездной проверки.</w:t>
      </w:r>
      <w:r>
        <w:rPr>
          <w:sz w:val="26"/>
        </w:rPr>
      </w:r>
    </w:p>
    <w:p>
      <w:pPr>
        <w:pStyle w:val="873"/>
        <w:ind w:firstLine="709"/>
        <w:jc w:val="both"/>
        <w:tabs>
          <w:tab w:val="left" w:pos="1297" w:leader="none"/>
        </w:tabs>
        <w:rPr>
          <w:sz w:val="26"/>
        </w:rPr>
      </w:pPr>
      <w:r>
        <w:rPr>
          <w:sz w:val="26"/>
        </w:rPr>
        <w:t xml:space="preserve">5.25. </w:t>
      </w:r>
      <w:r>
        <w:rPr>
          <w:sz w:val="26"/>
        </w:rPr>
        <w:t xml:space="preserve">В случае если руководитель или уполномоченное должностное лицо контролируемого лица, контролируемое лицо, уполномоченный представитель контролируемого лица отказывается или иным способом уклоняется </w:t>
      </w:r>
      <w:r>
        <w:rPr>
          <w:sz w:val="26"/>
        </w:rPr>
        <w:t xml:space="preserve">                                </w:t>
      </w:r>
      <w:r>
        <w:rPr>
          <w:sz w:val="26"/>
        </w:rPr>
        <w:t xml:space="preserve">от ознакомления с решением о проведении выездной проверки и такое уклонение (отказ) от ознакомления с решением не является препятствием для начала осуществления выездной проверки, инспектор, проводящий проверку, делает соответствующую отметку на решении.</w:t>
      </w:r>
      <w:r>
        <w:rPr>
          <w:sz w:val="26"/>
        </w:rPr>
      </w:r>
    </w:p>
    <w:p>
      <w:pPr>
        <w:pStyle w:val="873"/>
        <w:ind w:firstLine="709"/>
        <w:jc w:val="both"/>
        <w:tabs>
          <w:tab w:val="left" w:pos="1297" w:leader="none"/>
        </w:tabs>
        <w:rPr>
          <w:sz w:val="26"/>
        </w:rPr>
      </w:pPr>
      <w:r>
        <w:rPr>
          <w:sz w:val="26"/>
        </w:rPr>
        <w:t xml:space="preserve">5.26. </w:t>
      </w:r>
      <w:r>
        <w:rPr>
          <w:sz w:val="26"/>
        </w:rPr>
        <w:t xml:space="preserve">Срок проведения выездной проверки не может превышать </w:t>
      </w:r>
      <w:r>
        <w:rPr>
          <w:sz w:val="26"/>
        </w:rPr>
        <w:t xml:space="preserve">                              </w:t>
      </w:r>
      <w:r>
        <w:rPr>
          <w:sz w:val="26"/>
        </w:rPr>
        <w:t xml:space="preserve">10 (десяти)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w:t>
      </w:r>
      <w:r>
        <w:rPr>
          <w:sz w:val="26"/>
        </w:rPr>
        <w:t xml:space="preserve">                          </w:t>
      </w:r>
      <w:r>
        <w:rPr>
          <w:sz w:val="26"/>
        </w:rPr>
        <w:t xml:space="preserve">и пятнадцать часов для </w:t>
      </w:r>
      <w:r>
        <w:rPr>
          <w:sz w:val="26"/>
        </w:rPr>
        <w:t xml:space="preserve">микропредприятия</w:t>
      </w:r>
      <w:r>
        <w:rPr>
          <w:sz w:val="26"/>
        </w:rPr>
        <w:t xml:space="preserve">.</w:t>
      </w:r>
      <w:r>
        <w:rPr>
          <w:sz w:val="26"/>
        </w:rPr>
      </w:r>
    </w:p>
    <w:p>
      <w:pPr>
        <w:pStyle w:val="873"/>
        <w:ind w:firstLine="709"/>
        <w:jc w:val="both"/>
        <w:tabs>
          <w:tab w:val="left" w:pos="1297" w:leader="none"/>
        </w:tabs>
        <w:rPr>
          <w:sz w:val="26"/>
        </w:rPr>
      </w:pPr>
      <w:r>
        <w:rPr>
          <w:sz w:val="26"/>
        </w:rPr>
        <w:t xml:space="preserve">Действие требований, установленных абзацем первым настоящей части </w:t>
      </w:r>
      <w:r>
        <w:rPr>
          <w:sz w:val="26"/>
        </w:rPr>
        <w:t xml:space="preserve">                    </w:t>
      </w:r>
      <w:r>
        <w:rPr>
          <w:sz w:val="26"/>
        </w:rPr>
        <w:t xml:space="preserve">в отношении сроков проведения выездных проверок и сроков взаимодействия </w:t>
      </w:r>
      <w:r>
        <w:rPr>
          <w:sz w:val="26"/>
        </w:rPr>
        <w:t xml:space="preserve">            </w:t>
      </w:r>
      <w:r>
        <w:rPr>
          <w:sz w:val="26"/>
        </w:rPr>
        <w:t xml:space="preserve">с субъектами малого предпринимательства в ходе проведения выездных проверок, распространяется на социально ориентированн</w:t>
      </w:r>
      <w:r>
        <w:rPr>
          <w:sz w:val="26"/>
        </w:rPr>
        <w:t xml:space="preserve">ые некоммерческие организации, </w:t>
      </w:r>
      <w:r>
        <w:rPr>
          <w:sz w:val="26"/>
        </w:rPr>
        <w:t xml:space="preserve">ср</w:t>
      </w:r>
      <w:r>
        <w:rPr>
          <w:sz w:val="26"/>
        </w:rPr>
        <w:t xml:space="preserve">еднесписочная численность </w:t>
      </w:r>
      <w:r>
        <w:rPr>
          <w:sz w:val="26"/>
        </w:rPr>
        <w:t xml:space="preserve">работ</w:t>
      </w:r>
      <w:r>
        <w:rPr>
          <w:sz w:val="26"/>
        </w:rPr>
        <w:t xml:space="preserve">ников которых</w:t>
      </w:r>
      <w:r>
        <w:rPr>
          <w:sz w:val="26"/>
        </w:rPr>
        <w:t xml:space="preserve"> за </w:t>
      </w:r>
      <w:r>
        <w:rPr>
          <w:sz w:val="26"/>
        </w:rPr>
        <w:t xml:space="preserve">предшествующий календарный год не превышает предельного значения, установленного пунктом 2 части 1.1 статьи 4 Федерального закона </w:t>
      </w:r>
      <w:r>
        <w:rPr>
          <w:sz w:val="26"/>
        </w:rPr>
        <w:t xml:space="preserve">от 24.07.2007 г. № 209-ФЗ «О развитии малого и</w:t>
      </w:r>
      <w:r>
        <w:rPr>
          <w:sz w:val="26"/>
        </w:rPr>
        <w:t xml:space="preserve"> среднего предпринимательства в Российской Федерации» для малых предприятий, </w:t>
      </w:r>
      <w:r>
        <w:rPr>
          <w:sz w:val="26"/>
        </w:rPr>
        <w:t xml:space="preserve">                    </w:t>
      </w:r>
      <w:r>
        <w:rPr>
          <w:sz w:val="26"/>
        </w:rPr>
        <w:t xml:space="preserve">а в части проведения выездных проверок </w:t>
      </w:r>
      <w:r>
        <w:rPr>
          <w:sz w:val="26"/>
        </w:rPr>
        <w:t xml:space="preserve">микропредприятий</w:t>
      </w:r>
      <w:r>
        <w:rPr>
          <w:sz w:val="26"/>
        </w:rPr>
        <w:t xml:space="preserve"> -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указанным пунктом для </w:t>
      </w:r>
      <w:r>
        <w:rPr>
          <w:sz w:val="26"/>
        </w:rPr>
        <w:t xml:space="preserve">микропредприятий</w:t>
      </w:r>
      <w:r>
        <w:rPr>
          <w:sz w:val="26"/>
        </w:rPr>
        <w:t xml:space="preserve">. Действие положений настоящей части распространяется на социально ориентированные некоммерческие организации, включенные</w:t>
      </w:r>
      <w:r>
        <w:rPr>
          <w:sz w:val="26"/>
        </w:rPr>
        <w:t xml:space="preserve"> </w:t>
      </w:r>
      <w:r>
        <w:rPr>
          <w:sz w:val="26"/>
        </w:rPr>
        <w:t xml:space="preserve">в реестр социально ориентированных некоммерческих организаций, сформированный в соответствии              с подпунктом 19.6 пункта 1 статьи 265 Налогового кодекса Российской Федерации.</w:t>
      </w:r>
      <w:r>
        <w:rPr>
          <w:sz w:val="26"/>
        </w:rPr>
      </w:r>
    </w:p>
    <w:p>
      <w:pPr>
        <w:pStyle w:val="873"/>
        <w:ind w:firstLine="709"/>
        <w:jc w:val="both"/>
        <w:tabs>
          <w:tab w:val="left" w:pos="1297" w:leader="none"/>
        </w:tabs>
        <w:rPr>
          <w:sz w:val="26"/>
        </w:rPr>
      </w:pPr>
      <w:r>
        <w:rPr>
          <w:sz w:val="26"/>
        </w:rPr>
        <w:t xml:space="preserve">5.27. </w:t>
      </w:r>
      <w:r>
        <w:rPr>
          <w:sz w:val="26"/>
        </w:rPr>
        <w:t xml:space="preserve">В сроке проведения выездной проверки, указанном в части 5.26 настоящего Положения, учитывается исключительно время нахождения инспектора на территории проверяемого контролируемого лица.</w:t>
      </w:r>
      <w:r>
        <w:rPr>
          <w:sz w:val="26"/>
        </w:rPr>
      </w:r>
    </w:p>
    <w:p>
      <w:pPr>
        <w:pStyle w:val="873"/>
        <w:ind w:firstLine="709"/>
        <w:jc w:val="both"/>
        <w:tabs>
          <w:tab w:val="left" w:pos="1297" w:leader="none"/>
        </w:tabs>
        <w:rPr>
          <w:sz w:val="26"/>
        </w:rPr>
      </w:pPr>
      <w:r>
        <w:rPr>
          <w:sz w:val="26"/>
        </w:rPr>
        <w:t xml:space="preserve">5.28. </w:t>
      </w:r>
      <w:r>
        <w:rPr>
          <w:sz w:val="26"/>
        </w:rPr>
        <w:t xml:space="preserve">Внеплановый инспекционный визит (далее - инспекционный визит) может проводиться только по согласованию с органами прокуратуры, </w:t>
      </w:r>
      <w:r>
        <w:rPr>
          <w:sz w:val="26"/>
        </w:rPr>
        <w:t xml:space="preserve">                            </w:t>
      </w:r>
      <w:r>
        <w:rPr>
          <w:sz w:val="26"/>
        </w:rPr>
        <w:t xml:space="preserve">за исключением случаев его проведения в соответствии с пунктами 3,4 части 1</w:t>
      </w:r>
      <w:r>
        <w:rPr>
          <w:sz w:val="26"/>
        </w:rPr>
        <w:t xml:space="preserve">,</w:t>
      </w:r>
      <w:r>
        <w:rPr>
          <w:sz w:val="26"/>
        </w:rPr>
        <w:t xml:space="preserve"> и частью 3 статьи 57</w:t>
      </w:r>
      <w:r>
        <w:rPr>
          <w:sz w:val="26"/>
        </w:rPr>
        <w:t xml:space="preserve">,</w:t>
      </w:r>
      <w:r>
        <w:rPr>
          <w:sz w:val="26"/>
        </w:rPr>
        <w:t xml:space="preserve"> и частями 12 статьи 66 Федерального закона </w:t>
      </w:r>
      <w:r>
        <w:rPr>
          <w:sz w:val="26"/>
        </w:rPr>
        <w:t xml:space="preserve">                                </w:t>
      </w:r>
      <w:r>
        <w:rPr>
          <w:sz w:val="26"/>
        </w:rPr>
        <w:t xml:space="preserve">«О государственном контроле (надзоре) и муниципальном контроле».</w:t>
      </w:r>
      <w:r>
        <w:rPr>
          <w:sz w:val="26"/>
        </w:rPr>
      </w:r>
    </w:p>
    <w:p>
      <w:pPr>
        <w:pStyle w:val="873"/>
        <w:ind w:firstLine="709"/>
        <w:jc w:val="both"/>
        <w:tabs>
          <w:tab w:val="left" w:pos="1297" w:leader="none"/>
        </w:tabs>
        <w:rPr>
          <w:sz w:val="26"/>
        </w:rPr>
      </w:pPr>
      <w:r>
        <w:rPr>
          <w:sz w:val="26"/>
        </w:rPr>
        <w:t xml:space="preserve">5.29. </w:t>
      </w:r>
      <w:r>
        <w:rPr>
          <w:sz w:val="26"/>
        </w:rPr>
        <w:t xml:space="preserve">В ходе инспекционного визита могут совершаться следующие контрольные (надзорные) действия:</w:t>
      </w:r>
      <w:r>
        <w:rPr>
          <w:sz w:val="26"/>
        </w:rPr>
      </w:r>
    </w:p>
    <w:p>
      <w:pPr>
        <w:pStyle w:val="873"/>
        <w:ind w:firstLine="709"/>
        <w:jc w:val="both"/>
        <w:tabs>
          <w:tab w:val="left" w:pos="1297" w:leader="none"/>
        </w:tabs>
        <w:rPr>
          <w:sz w:val="26"/>
        </w:rPr>
      </w:pPr>
      <w:r>
        <w:rPr>
          <w:sz w:val="26"/>
        </w:rPr>
        <w:t xml:space="preserve">1)</w:t>
      </w:r>
      <w:r>
        <w:rPr>
          <w:sz w:val="26"/>
        </w:rPr>
        <w:t xml:space="preserve"> </w:t>
      </w:r>
      <w:r>
        <w:rPr>
          <w:sz w:val="26"/>
        </w:rPr>
        <w:t xml:space="preserve">осмотр;</w:t>
      </w:r>
      <w:r>
        <w:rPr>
          <w:sz w:val="26"/>
        </w:rPr>
      </w:r>
    </w:p>
    <w:p>
      <w:pPr>
        <w:pStyle w:val="873"/>
        <w:ind w:firstLine="709"/>
        <w:jc w:val="both"/>
        <w:tabs>
          <w:tab w:val="left" w:pos="1297" w:leader="none"/>
        </w:tabs>
        <w:rPr>
          <w:sz w:val="26"/>
        </w:rPr>
      </w:pPr>
      <w:r>
        <w:rPr>
          <w:sz w:val="26"/>
        </w:rPr>
        <w:t xml:space="preserve">2)</w:t>
      </w:r>
      <w:r>
        <w:rPr>
          <w:sz w:val="26"/>
        </w:rPr>
        <w:t xml:space="preserve"> </w:t>
      </w:r>
      <w:r>
        <w:rPr>
          <w:sz w:val="26"/>
        </w:rPr>
        <w:t xml:space="preserve">опрос;</w:t>
      </w:r>
      <w:r>
        <w:rPr>
          <w:sz w:val="26"/>
        </w:rPr>
      </w:r>
    </w:p>
    <w:p>
      <w:pPr>
        <w:pStyle w:val="873"/>
        <w:ind w:firstLine="709"/>
        <w:jc w:val="both"/>
        <w:tabs>
          <w:tab w:val="left" w:pos="1297" w:leader="none"/>
        </w:tabs>
        <w:rPr>
          <w:sz w:val="26"/>
        </w:rPr>
      </w:pPr>
      <w:r>
        <w:rPr>
          <w:sz w:val="26"/>
        </w:rPr>
        <w:t xml:space="preserve">3)</w:t>
      </w:r>
      <w:r>
        <w:rPr>
          <w:sz w:val="26"/>
        </w:rPr>
        <w:t xml:space="preserve"> </w:t>
      </w:r>
      <w:r>
        <w:rPr>
          <w:sz w:val="26"/>
        </w:rPr>
        <w:t xml:space="preserve">получение письменных объяснений;</w:t>
      </w:r>
      <w:r>
        <w:rPr>
          <w:sz w:val="26"/>
        </w:rPr>
      </w:r>
    </w:p>
    <w:p>
      <w:pPr>
        <w:pStyle w:val="873"/>
        <w:ind w:firstLine="709"/>
        <w:jc w:val="both"/>
        <w:tabs>
          <w:tab w:val="left" w:pos="1297" w:leader="none"/>
        </w:tabs>
        <w:rPr>
          <w:sz w:val="26"/>
        </w:rPr>
      </w:pPr>
      <w:r>
        <w:rPr>
          <w:sz w:val="26"/>
        </w:rPr>
        <w:t xml:space="preserve">4)</w:t>
      </w:r>
      <w:r>
        <w:rPr>
          <w:sz w:val="26"/>
        </w:rPr>
        <w:t xml:space="preserve"> </w:t>
      </w:r>
      <w:r>
        <w:rPr>
          <w:sz w:val="26"/>
        </w:rPr>
        <w:t xml:space="preserve">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w:t>
      </w:r>
      <w:r>
        <w:rPr>
          <w:sz w:val="26"/>
        </w:rPr>
      </w:r>
    </w:p>
    <w:p>
      <w:pPr>
        <w:pStyle w:val="873"/>
        <w:ind w:firstLine="709"/>
        <w:jc w:val="both"/>
        <w:tabs>
          <w:tab w:val="left" w:pos="1297" w:leader="none"/>
        </w:tabs>
        <w:rPr>
          <w:sz w:val="26"/>
        </w:rPr>
      </w:pPr>
      <w:r>
        <w:rPr>
          <w:sz w:val="26"/>
        </w:rPr>
        <w:t xml:space="preserve">5.30. </w:t>
      </w:r>
      <w:r>
        <w:rPr>
          <w:sz w:val="26"/>
        </w:rPr>
        <w:t xml:space="preserve">Инспекционный визит проводится по месту нахождения контролируемого лица (по месту осуществления деятельности), указанному </w:t>
      </w:r>
      <w:r>
        <w:rPr>
          <w:sz w:val="26"/>
        </w:rPr>
        <w:t xml:space="preserve">                 </w:t>
      </w:r>
      <w:r>
        <w:rPr>
          <w:sz w:val="26"/>
        </w:rPr>
        <w:t xml:space="preserve">в Едином государственном реестре юридических лиц или Едином государственном реестре индивидуальных предпринимателей, либо объекта контроля.</w:t>
      </w:r>
      <w:r>
        <w:rPr>
          <w:sz w:val="26"/>
        </w:rPr>
      </w:r>
    </w:p>
    <w:p>
      <w:pPr>
        <w:pStyle w:val="873"/>
        <w:ind w:firstLine="709"/>
        <w:jc w:val="both"/>
        <w:tabs>
          <w:tab w:val="left" w:pos="1297" w:leader="none"/>
        </w:tabs>
        <w:rPr>
          <w:sz w:val="26"/>
        </w:rPr>
      </w:pPr>
      <w:r>
        <w:rPr>
          <w:sz w:val="26"/>
        </w:rPr>
        <w:t xml:space="preserve">Инспекционный визит может быть проведен с использованием средств дистанционного взаимодействия, в том числе посредством видео-конферен</w:t>
      </w:r>
      <w:r>
        <w:rPr>
          <w:sz w:val="26"/>
        </w:rPr>
        <w:t xml:space="preserve">ц-</w:t>
      </w:r>
      <w:r>
        <w:rPr>
          <w:sz w:val="26"/>
        </w:rPr>
        <w:t xml:space="preserve"> связи, а также с использованием мобильного приложения «Инспектор».</w:t>
      </w:r>
      <w:r>
        <w:rPr>
          <w:sz w:val="26"/>
        </w:rPr>
      </w:r>
    </w:p>
    <w:p>
      <w:pPr>
        <w:pStyle w:val="873"/>
        <w:ind w:firstLine="709"/>
        <w:jc w:val="both"/>
        <w:tabs>
          <w:tab w:val="left" w:pos="1297" w:leader="none"/>
        </w:tabs>
        <w:rPr>
          <w:sz w:val="26"/>
        </w:rPr>
      </w:pPr>
      <w:r>
        <w:rPr>
          <w:sz w:val="26"/>
        </w:rPr>
        <w:t xml:space="preserve">5.31. </w:t>
      </w:r>
      <w:r>
        <w:rPr>
          <w:sz w:val="26"/>
        </w:rPr>
        <w:t xml:space="preserve">Инспекционный визит проводится без предварительного уведомл</w:t>
      </w:r>
      <w:r>
        <w:rPr>
          <w:sz w:val="26"/>
        </w:rPr>
        <w:t xml:space="preserve">ения контролируемых лиц и собственников производственных объектов и не может превышать 1 (одного) рабочего дня по одному месту осуществления инспекционного визита в одном месте осуществления деятельности либо на одном производственном объекте (территории).</w:t>
      </w:r>
      <w:r>
        <w:rPr>
          <w:sz w:val="26"/>
        </w:rPr>
      </w:r>
    </w:p>
    <w:p>
      <w:pPr>
        <w:pStyle w:val="873"/>
        <w:ind w:firstLine="709"/>
        <w:jc w:val="both"/>
        <w:tabs>
          <w:tab w:val="left" w:pos="1297" w:leader="none"/>
        </w:tabs>
        <w:rPr>
          <w:sz w:val="26"/>
        </w:rPr>
      </w:pPr>
      <w:r>
        <w:rPr>
          <w:sz w:val="26"/>
        </w:rPr>
        <w:t xml:space="preserve">5.32. </w:t>
      </w:r>
      <w:r>
        <w:rPr>
          <w:sz w:val="26"/>
        </w:rPr>
        <w:t xml:space="preserve">Для фиксации инспектором и лицами, привлеченными </w:t>
      </w:r>
      <w:r>
        <w:rPr>
          <w:sz w:val="26"/>
        </w:rPr>
        <w:t xml:space="preserve">                                 </w:t>
      </w:r>
      <w:r>
        <w:rPr>
          <w:sz w:val="26"/>
        </w:rPr>
        <w:t xml:space="preserve">к совершению контрольных (надзорных) действий, доказательств нарушений обязательных требований может использоваться фотосъемка, ауди</w:t>
      </w:r>
      <w:r>
        <w:rPr>
          <w:sz w:val="26"/>
        </w:rPr>
        <w:t xml:space="preserve">о-</w:t>
      </w:r>
      <w:r>
        <w:rPr>
          <w:sz w:val="26"/>
        </w:rPr>
        <w:t xml:space="preserve"> </w:t>
      </w:r>
      <w:r>
        <w:rPr>
          <w:sz w:val="26"/>
        </w:rPr>
        <w:t xml:space="preserve">                              </w:t>
      </w:r>
      <w:r>
        <w:rPr>
          <w:sz w:val="26"/>
        </w:rPr>
        <w:t xml:space="preserve">и видеозапись, иные способы фиксации доказательств.</w:t>
      </w:r>
      <w:r>
        <w:rPr>
          <w:sz w:val="26"/>
        </w:rPr>
      </w:r>
    </w:p>
    <w:p>
      <w:pPr>
        <w:pStyle w:val="888"/>
        <w:ind w:left="0" w:right="-62"/>
        <w:tabs>
          <w:tab w:val="left" w:pos="9498" w:leader="none"/>
        </w:tabs>
        <w:rPr>
          <w:sz w:val="26"/>
        </w:rPr>
      </w:pPr>
      <w:r>
        <w:rPr>
          <w:sz w:val="26"/>
        </w:rPr>
        <w:t xml:space="preserve">Решение о необходимости использования средств аудиозаписи </w:t>
      </w:r>
      <w:r>
        <w:rPr>
          <w:sz w:val="26"/>
        </w:rPr>
        <w:t xml:space="preserve">                            </w:t>
      </w:r>
      <w:r>
        <w:rPr>
          <w:sz w:val="26"/>
        </w:rPr>
        <w:t xml:space="preserve">и видеозаписи, фотоаппаратов, необходимых для проведения контрольных мероприятий, фотосъемки, аудио- и видеозаписи, иных способов фиксации доказат</w:t>
      </w:r>
      <w:r>
        <w:rPr>
          <w:sz w:val="26"/>
        </w:rPr>
        <w:t xml:space="preserve">ельств </w:t>
      </w:r>
      <w:r>
        <w:rPr>
          <w:sz w:val="26"/>
        </w:rPr>
        <w:t xml:space="preserve">наруш</w:t>
      </w:r>
      <w:r>
        <w:rPr>
          <w:sz w:val="26"/>
        </w:rPr>
        <w:t xml:space="preserve">ений обязательных  требований при </w:t>
      </w:r>
      <w:r>
        <w:rPr>
          <w:sz w:val="26"/>
        </w:rPr>
        <w:t xml:space="preserve">осуществлении</w:t>
      </w:r>
      <w:r>
        <w:rPr>
          <w:sz w:val="26"/>
        </w:rPr>
        <w:t xml:space="preserve"> </w:t>
      </w:r>
      <w:r>
        <w:rPr>
          <w:sz w:val="26"/>
        </w:rPr>
        <w:t xml:space="preserve">контрольных (надзорных) мероприятий, принимается инспектором самостоятельно. Для фиксации доказательств нарушений обязательных требований могут быть использованы любые имеющи</w:t>
      </w:r>
      <w:r>
        <w:rPr>
          <w:sz w:val="26"/>
        </w:rPr>
        <w:t xml:space="preserve">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w:t>
      </w:r>
      <w:r>
        <w:rPr>
          <w:spacing w:val="-2"/>
          <w:sz w:val="26"/>
        </w:rPr>
        <w:t xml:space="preserve">мероприятия.</w:t>
      </w:r>
      <w:r>
        <w:rPr>
          <w:sz w:val="26"/>
        </w:rPr>
      </w:r>
    </w:p>
    <w:p>
      <w:pPr>
        <w:pStyle w:val="873"/>
        <w:ind w:firstLine="709"/>
        <w:jc w:val="both"/>
        <w:tabs>
          <w:tab w:val="left" w:pos="1297" w:leader="none"/>
        </w:tabs>
        <w:rPr>
          <w:sz w:val="26"/>
        </w:rPr>
      </w:pPr>
      <w:r>
        <w:rPr>
          <w:sz w:val="26"/>
        </w:rPr>
        <w:t xml:space="preserve">5.33. </w:t>
      </w:r>
      <w:r>
        <w:rPr>
          <w:sz w:val="26"/>
        </w:rPr>
        <w:t xml:space="preserve">Фиксация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r>
        <w:rPr>
          <w:sz w:val="26"/>
        </w:rPr>
      </w:r>
    </w:p>
    <w:p>
      <w:pPr>
        <w:pStyle w:val="873"/>
        <w:ind w:firstLine="709"/>
        <w:jc w:val="both"/>
        <w:tabs>
          <w:tab w:val="left" w:pos="1297" w:leader="none"/>
        </w:tabs>
        <w:rPr>
          <w:sz w:val="26"/>
        </w:rPr>
      </w:pPr>
      <w:r>
        <w:rPr>
          <w:sz w:val="26"/>
        </w:rPr>
        <w:t xml:space="preserve">5.34. </w:t>
      </w:r>
      <w:r>
        <w:rPr>
          <w:sz w:val="26"/>
        </w:rPr>
        <w:t xml:space="preserve">Аудио</w:t>
      </w:r>
      <w:r>
        <w:rPr>
          <w:sz w:val="26"/>
        </w:rPr>
        <w:t xml:space="preserve">- </w:t>
      </w:r>
      <w:r>
        <w:rPr>
          <w:sz w:val="26"/>
        </w:rPr>
        <w:t xml:space="preserve">и видеозапись осуществляется в ходе проведения контрольного (надзорного) мероприятия непрерывно, с уведомлением в начале и конце записи о дате, месте, времени начала и окончания осуществления </w:t>
      </w:r>
      <w:r>
        <w:rPr>
          <w:sz w:val="26"/>
        </w:rPr>
        <w:t xml:space="preserve">записи. В ходе записи подробно фиксируются и указываются место и характер выявленного нарушения обязательных требований. Результаты проведения фотосъемки, аудио- и видеозаписи яв</w:t>
      </w:r>
      <w:r>
        <w:rPr>
          <w:sz w:val="26"/>
        </w:rPr>
        <w:t xml:space="preserve">ляются приложением к акту контрольного мероприятия. 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r>
        <w:rPr>
          <w:sz w:val="26"/>
        </w:rPr>
      </w:r>
    </w:p>
    <w:p>
      <w:pPr>
        <w:pStyle w:val="873"/>
        <w:ind w:firstLine="709"/>
        <w:jc w:val="both"/>
        <w:tabs>
          <w:tab w:val="left" w:pos="1297" w:leader="none"/>
        </w:tabs>
        <w:rPr>
          <w:sz w:val="26"/>
        </w:rPr>
      </w:pPr>
      <w:r>
        <w:rPr>
          <w:sz w:val="26"/>
        </w:rPr>
        <w:t xml:space="preserve">5.35. </w:t>
      </w:r>
      <w:r>
        <w:rPr>
          <w:sz w:val="26"/>
        </w:rPr>
        <w:t xml:space="preserve">Индивидуальный предприниматель, гражданин, являющиеся контролируемыми лицами, вправе представить в орган муниципального контроля информацию о невозможности присутствия при проведении контрольного (надзорного) мероприятия, в следующих случаях:</w:t>
      </w:r>
      <w:r>
        <w:rPr>
          <w:sz w:val="26"/>
        </w:rPr>
      </w:r>
    </w:p>
    <w:p>
      <w:pPr>
        <w:pStyle w:val="873"/>
        <w:ind w:firstLine="709"/>
        <w:jc w:val="both"/>
        <w:tabs>
          <w:tab w:val="left" w:pos="1297" w:leader="none"/>
        </w:tabs>
        <w:rPr>
          <w:sz w:val="26"/>
        </w:rPr>
      </w:pPr>
      <w:r>
        <w:rPr>
          <w:sz w:val="26"/>
        </w:rPr>
        <w:t xml:space="preserve">1)</w:t>
      </w:r>
      <w:r>
        <w:rPr>
          <w:sz w:val="26"/>
        </w:rPr>
        <w:t xml:space="preserve"> </w:t>
      </w:r>
      <w:r>
        <w:rPr>
          <w:sz w:val="26"/>
        </w:rPr>
        <w:t xml:space="preserve">временной нетрудоспособности, имеющей подтверждение лечебного учреждения;</w:t>
      </w:r>
      <w:r>
        <w:rPr>
          <w:sz w:val="26"/>
        </w:rPr>
      </w:r>
    </w:p>
    <w:p>
      <w:pPr>
        <w:pStyle w:val="873"/>
        <w:ind w:firstLine="709"/>
        <w:jc w:val="both"/>
        <w:tabs>
          <w:tab w:val="left" w:pos="1297" w:leader="none"/>
        </w:tabs>
        <w:rPr>
          <w:sz w:val="26"/>
        </w:rPr>
      </w:pPr>
      <w:r>
        <w:rPr>
          <w:sz w:val="26"/>
        </w:rPr>
        <w:t xml:space="preserve">2)</w:t>
      </w:r>
      <w:r>
        <w:rPr>
          <w:sz w:val="26"/>
        </w:rPr>
        <w:t xml:space="preserve"> </w:t>
      </w:r>
      <w:r>
        <w:rPr>
          <w:sz w:val="26"/>
        </w:rPr>
        <w:t xml:space="preserve">нахождения в командировке;</w:t>
      </w:r>
      <w:r>
        <w:rPr>
          <w:sz w:val="26"/>
        </w:rPr>
      </w:r>
    </w:p>
    <w:p>
      <w:pPr>
        <w:pStyle w:val="873"/>
        <w:ind w:firstLine="709"/>
        <w:jc w:val="both"/>
        <w:tabs>
          <w:tab w:val="left" w:pos="1297" w:leader="none"/>
        </w:tabs>
        <w:rPr>
          <w:sz w:val="26"/>
        </w:rPr>
      </w:pPr>
      <w:r>
        <w:rPr>
          <w:sz w:val="26"/>
        </w:rPr>
        <w:t xml:space="preserve">3)</w:t>
      </w:r>
      <w:r>
        <w:rPr>
          <w:sz w:val="26"/>
        </w:rPr>
        <w:t xml:space="preserve"> </w:t>
      </w:r>
      <w:r>
        <w:rPr>
          <w:sz w:val="26"/>
        </w:rPr>
        <w:t xml:space="preserve">нахождения в отпуске за пределами </w:t>
      </w:r>
      <w:r>
        <w:rPr>
          <w:sz w:val="26"/>
        </w:rPr>
        <w:t xml:space="preserve">Новооскольского</w:t>
      </w:r>
      <w:r>
        <w:rPr>
          <w:sz w:val="26"/>
        </w:rPr>
        <w:t xml:space="preserve"> муниципального округа;</w:t>
      </w:r>
      <w:r>
        <w:rPr>
          <w:sz w:val="26"/>
        </w:rPr>
      </w:r>
    </w:p>
    <w:p>
      <w:pPr>
        <w:pStyle w:val="873"/>
        <w:ind w:firstLine="709"/>
        <w:jc w:val="both"/>
        <w:tabs>
          <w:tab w:val="left" w:pos="1297" w:leader="none"/>
        </w:tabs>
        <w:rPr>
          <w:sz w:val="26"/>
        </w:rPr>
      </w:pPr>
      <w:r>
        <w:rPr>
          <w:sz w:val="26"/>
        </w:rPr>
        <w:t xml:space="preserve">4)</w:t>
      </w:r>
      <w:r>
        <w:rPr>
          <w:sz w:val="26"/>
        </w:rPr>
        <w:t xml:space="preserve"> </w:t>
      </w:r>
      <w:r>
        <w:rPr>
          <w:sz w:val="26"/>
        </w:rPr>
        <w:t xml:space="preserve">необходимости явки по вызову (извещениям, повесткам) судов,</w:t>
      </w:r>
      <w:r>
        <w:rPr>
          <w:sz w:val="26"/>
        </w:rPr>
        <w:t xml:space="preserve"> </w:t>
      </w:r>
      <w:r>
        <w:rPr>
          <w:sz w:val="26"/>
        </w:rPr>
        <w:t xml:space="preserve">правоохранительных органов, военных комиссариатов;</w:t>
      </w:r>
      <w:r>
        <w:rPr>
          <w:sz w:val="26"/>
        </w:rPr>
      </w:r>
    </w:p>
    <w:p>
      <w:pPr>
        <w:pStyle w:val="873"/>
        <w:ind w:firstLine="709"/>
        <w:jc w:val="both"/>
        <w:tabs>
          <w:tab w:val="left" w:pos="1297" w:leader="none"/>
        </w:tabs>
        <w:rPr>
          <w:sz w:val="26"/>
        </w:rPr>
      </w:pPr>
      <w:r>
        <w:rPr>
          <w:sz w:val="26"/>
        </w:rPr>
        <w:t xml:space="preserve">5)</w:t>
      </w:r>
      <w:r>
        <w:rPr>
          <w:sz w:val="26"/>
        </w:rPr>
        <w:t xml:space="preserve"> </w:t>
      </w:r>
      <w:r>
        <w:rPr>
          <w:sz w:val="26"/>
        </w:rPr>
        <w:t xml:space="preserve">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r>
        <w:rPr>
          <w:sz w:val="26"/>
        </w:rPr>
      </w:r>
    </w:p>
    <w:p>
      <w:pPr>
        <w:pStyle w:val="873"/>
        <w:ind w:firstLine="709"/>
        <w:jc w:val="both"/>
        <w:tabs>
          <w:tab w:val="left" w:pos="1297" w:leader="none"/>
        </w:tabs>
        <w:rPr>
          <w:sz w:val="26"/>
        </w:rPr>
      </w:pPr>
      <w:r>
        <w:rPr>
          <w:sz w:val="26"/>
        </w:rPr>
        <w:t xml:space="preserve">5.36. </w:t>
      </w:r>
      <w:r>
        <w:rPr>
          <w:sz w:val="26"/>
        </w:rPr>
        <w:t xml:space="preserve">При поступлении от индивидуального предпринимателя, гражданина, являющихся контролируемыми лицами, информации </w:t>
      </w:r>
      <w:r>
        <w:rPr>
          <w:sz w:val="26"/>
        </w:rPr>
        <w:t xml:space="preserve">о невозможности присутствия при проведении контрольного (надзорного) мероприятия провед</w:t>
      </w:r>
      <w:r>
        <w:rPr>
          <w:sz w:val="26"/>
        </w:rPr>
        <w:t xml:space="preserve">ение контрольного (надзорного) мероприятия переносится органом муниципального контроля на срок, необходимый для устранения обстоятельств, послуживших поводом для данного обращения индивидуального предпринимателя, гражданина в орган муниципального контроля.</w:t>
      </w:r>
      <w:r>
        <w:rPr>
          <w:sz w:val="26"/>
        </w:rPr>
      </w:r>
    </w:p>
    <w:p>
      <w:pPr>
        <w:pStyle w:val="873"/>
        <w:ind w:firstLine="709"/>
        <w:jc w:val="both"/>
        <w:tabs>
          <w:tab w:val="left" w:pos="1297" w:leader="none"/>
        </w:tabs>
        <w:rPr>
          <w:sz w:val="26"/>
        </w:rPr>
      </w:pPr>
      <w:r>
        <w:rPr>
          <w:sz w:val="26"/>
        </w:rPr>
        <w:t xml:space="preserve">5.37. </w:t>
      </w:r>
      <w:r>
        <w:rPr>
          <w:sz w:val="26"/>
        </w:rPr>
        <w:t xml:space="preserve">При проведении муниципального контроля также проводятся мероприятия без взаимодействия</w:t>
      </w:r>
      <w:r>
        <w:rPr>
          <w:sz w:val="26"/>
        </w:rPr>
        <w:t xml:space="preserve">:</w:t>
      </w:r>
      <w:r>
        <w:rPr>
          <w:sz w:val="26"/>
        </w:rPr>
      </w:r>
    </w:p>
    <w:p>
      <w:pPr>
        <w:pStyle w:val="873"/>
        <w:ind w:firstLine="709"/>
        <w:jc w:val="both"/>
        <w:tabs>
          <w:tab w:val="left" w:pos="1297" w:leader="none"/>
        </w:tabs>
        <w:rPr>
          <w:sz w:val="26"/>
        </w:rPr>
      </w:pPr>
      <w:r>
        <w:rPr>
          <w:sz w:val="26"/>
        </w:rPr>
        <w:t xml:space="preserve">1) </w:t>
      </w:r>
      <w:r>
        <w:rPr>
          <w:sz w:val="26"/>
        </w:rPr>
        <w:t xml:space="preserve">наблюдение за соблюдением обязательных требований (мониторинг безопасности);</w:t>
      </w:r>
      <w:r>
        <w:rPr>
          <w:sz w:val="26"/>
        </w:rPr>
      </w:r>
    </w:p>
    <w:p>
      <w:pPr>
        <w:pStyle w:val="873"/>
        <w:ind w:firstLine="709"/>
        <w:jc w:val="both"/>
        <w:tabs>
          <w:tab w:val="left" w:pos="1297" w:leader="none"/>
        </w:tabs>
        <w:rPr>
          <w:sz w:val="26"/>
        </w:rPr>
      </w:pPr>
      <w:r>
        <w:rPr>
          <w:sz w:val="26"/>
        </w:rPr>
        <w:t xml:space="preserve">2) </w:t>
      </w:r>
      <w:r>
        <w:rPr>
          <w:sz w:val="26"/>
        </w:rPr>
        <w:t xml:space="preserve">выездное обследование.</w:t>
      </w:r>
      <w:r>
        <w:rPr>
          <w:sz w:val="26"/>
        </w:rPr>
      </w:r>
    </w:p>
    <w:p>
      <w:pPr>
        <w:pStyle w:val="888"/>
        <w:ind w:left="0" w:right="-64"/>
        <w:spacing w:lineRule="auto" w:line="220"/>
        <w:rPr>
          <w:sz w:val="26"/>
        </w:rPr>
      </w:pPr>
      <w:r>
        <w:rPr>
          <w:sz w:val="26"/>
        </w:rPr>
        <w:t xml:space="preserve">5.38. </w:t>
      </w:r>
      <w:r>
        <w:rPr>
          <w:sz w:val="26"/>
        </w:rPr>
        <w:t xml:space="preserve">Наблюдение за соблюдением обязательных требований (мониторинг безопасности) осуществляется путем сбора, анализа данных об объектах контроля, имеющихся у органа муници</w:t>
      </w:r>
      <w:r>
        <w:rPr>
          <w:sz w:val="26"/>
        </w:rPr>
        <w:t xml:space="preserve">пального контроля, в том числе данных, которые поступают в </w:t>
      </w:r>
      <w:r>
        <w:rPr>
          <w:sz w:val="26"/>
        </w:rPr>
        <w:t xml:space="preserve">ходе межведомственного</w:t>
      </w:r>
      <w:r>
        <w:rPr>
          <w:sz w:val="26"/>
        </w:rPr>
        <w:t xml:space="preserve"> </w:t>
      </w:r>
      <w:r>
        <w:rPr>
          <w:sz w:val="26"/>
        </w:rPr>
        <w:t xml:space="preserve">информационного взаимодействия, предоставляются контролируемым</w:t>
      </w:r>
      <w:r>
        <w:rPr>
          <w:sz w:val="26"/>
        </w:rPr>
        <w:t xml:space="preserve">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w:t>
      </w:r>
      <w:r>
        <w:rPr>
          <w:spacing w:val="-18"/>
          <w:sz w:val="26"/>
        </w:rPr>
        <w:t xml:space="preserve"> </w:t>
      </w:r>
      <w:r>
        <w:rPr>
          <w:sz w:val="26"/>
        </w:rPr>
        <w:t xml:space="preserve">полученных</w:t>
      </w:r>
      <w:r>
        <w:rPr>
          <w:spacing w:val="-17"/>
          <w:sz w:val="26"/>
        </w:rPr>
        <w:t xml:space="preserve"> </w:t>
      </w:r>
      <w:r>
        <w:rPr>
          <w:sz w:val="26"/>
        </w:rPr>
        <w:t xml:space="preserve">с</w:t>
      </w:r>
      <w:r>
        <w:rPr>
          <w:spacing w:val="-18"/>
          <w:sz w:val="26"/>
        </w:rPr>
        <w:t xml:space="preserve"> </w:t>
      </w:r>
      <w:r>
        <w:rPr>
          <w:sz w:val="26"/>
        </w:rPr>
        <w:t xml:space="preserve">использованием</w:t>
      </w:r>
      <w:r>
        <w:rPr>
          <w:spacing w:val="-17"/>
          <w:sz w:val="26"/>
        </w:rPr>
        <w:t xml:space="preserve"> </w:t>
      </w:r>
      <w:r>
        <w:rPr>
          <w:sz w:val="26"/>
        </w:rPr>
        <w:t xml:space="preserve">работающих</w:t>
      </w:r>
      <w:r>
        <w:rPr>
          <w:spacing w:val="-18"/>
          <w:sz w:val="26"/>
        </w:rPr>
        <w:t xml:space="preserve"> </w:t>
      </w:r>
      <w:r>
        <w:rPr>
          <w:sz w:val="26"/>
        </w:rPr>
        <w:t xml:space="preserve">в</w:t>
      </w:r>
      <w:r>
        <w:rPr>
          <w:spacing w:val="-17"/>
          <w:sz w:val="26"/>
        </w:rPr>
        <w:t xml:space="preserve"> </w:t>
      </w:r>
      <w:r>
        <w:rPr>
          <w:sz w:val="26"/>
        </w:rPr>
        <w:t xml:space="preserve">автоматическом</w:t>
      </w:r>
      <w:r>
        <w:rPr>
          <w:spacing w:val="-18"/>
          <w:sz w:val="26"/>
        </w:rPr>
        <w:t xml:space="preserve"> </w:t>
      </w:r>
      <w:r>
        <w:rPr>
          <w:sz w:val="26"/>
        </w:rPr>
        <w:t xml:space="preserve">режиме технических средств фиксации правонарушений, имеющих функции фото- и киносъемки, видеозаписи.</w:t>
      </w:r>
      <w:r>
        <w:rPr>
          <w:sz w:val="26"/>
        </w:rPr>
      </w:r>
      <w:r>
        <w:rPr>
          <w:sz w:val="26"/>
        </w:rPr>
      </w:r>
      <w:r>
        <w:rPr>
          <w:sz w:val="26"/>
        </w:rPr>
      </w:r>
    </w:p>
    <w:p>
      <w:pPr>
        <w:pStyle w:val="873"/>
        <w:ind w:firstLine="709"/>
        <w:jc w:val="both"/>
        <w:tabs>
          <w:tab w:val="left" w:pos="1297" w:leader="none"/>
        </w:tabs>
        <w:rPr>
          <w:sz w:val="26"/>
        </w:rPr>
      </w:pPr>
      <w:r>
        <w:rPr>
          <w:sz w:val="26"/>
        </w:rPr>
        <w:t xml:space="preserve">5.39. </w:t>
      </w:r>
      <w:r>
        <w:rPr>
          <w:sz w:val="26"/>
        </w:rPr>
        <w:t xml:space="preserve">Если в ходе наблюдения за соблюдением обязательных требований (мониторинг безопасности) выявлены факты причинения вреда (ущерба) или возникновения угрозы причинения вре</w:t>
      </w:r>
      <w:r>
        <w:rPr>
          <w:sz w:val="26"/>
        </w:rPr>
        <w:t xml:space="preserve">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(надзорным) органом могут быть приняты следующие решения:</w:t>
      </w:r>
      <w:r>
        <w:rPr>
          <w:sz w:val="26"/>
        </w:rPr>
      </w:r>
    </w:p>
    <w:p>
      <w:pPr>
        <w:pStyle w:val="873"/>
        <w:ind w:firstLine="709"/>
        <w:jc w:val="both"/>
        <w:tabs>
          <w:tab w:val="left" w:pos="1297" w:leader="none"/>
        </w:tabs>
        <w:rPr>
          <w:sz w:val="26"/>
        </w:rPr>
      </w:pPr>
      <w:r>
        <w:rPr>
          <w:sz w:val="26"/>
        </w:rPr>
        <w:t xml:space="preserve">1) </w:t>
      </w:r>
      <w:r>
        <w:rPr>
          <w:sz w:val="26"/>
        </w:rPr>
        <w:t xml:space="preserve">решение о проведении внепланового контрольного (надзорного) мероприятия;</w:t>
      </w:r>
      <w:r>
        <w:rPr>
          <w:sz w:val="26"/>
        </w:rPr>
      </w:r>
    </w:p>
    <w:p>
      <w:pPr>
        <w:pStyle w:val="873"/>
        <w:ind w:firstLine="709"/>
        <w:jc w:val="both"/>
        <w:tabs>
          <w:tab w:val="left" w:pos="1297" w:leader="none"/>
        </w:tabs>
        <w:rPr>
          <w:sz w:val="26"/>
        </w:rPr>
      </w:pPr>
      <w:r>
        <w:rPr>
          <w:sz w:val="26"/>
        </w:rPr>
        <w:t xml:space="preserve">2) </w:t>
      </w:r>
      <w:r>
        <w:rPr>
          <w:sz w:val="26"/>
        </w:rPr>
        <w:t xml:space="preserve">решение об объявлении предостережения.</w:t>
      </w:r>
      <w:r>
        <w:rPr>
          <w:sz w:val="26"/>
        </w:rPr>
      </w:r>
    </w:p>
    <w:p>
      <w:pPr>
        <w:pStyle w:val="873"/>
        <w:ind w:firstLine="709"/>
        <w:jc w:val="both"/>
        <w:tabs>
          <w:tab w:val="left" w:pos="1297" w:leader="none"/>
        </w:tabs>
        <w:rPr>
          <w:sz w:val="26"/>
        </w:rPr>
      </w:pPr>
      <w:r>
        <w:rPr>
          <w:sz w:val="26"/>
        </w:rPr>
        <w:t xml:space="preserve">5.40. </w:t>
      </w:r>
      <w:r>
        <w:rPr>
          <w:sz w:val="26"/>
        </w:rPr>
        <w:t xml:space="preserve">Выездное обследование проводится в целях оценки соблюдения контролируемыми лицами обязательных требований.</w:t>
      </w:r>
      <w:r>
        <w:rPr>
          <w:sz w:val="26"/>
        </w:rPr>
      </w:r>
    </w:p>
    <w:p>
      <w:pPr>
        <w:pStyle w:val="873"/>
        <w:ind w:firstLine="709"/>
        <w:jc w:val="both"/>
        <w:tabs>
          <w:tab w:val="left" w:pos="1297" w:leader="none"/>
        </w:tabs>
        <w:rPr>
          <w:sz w:val="26"/>
        </w:rPr>
      </w:pPr>
      <w:r>
        <w:rPr>
          <w:sz w:val="26"/>
        </w:rPr>
        <w:t xml:space="preserve">5.41.</w:t>
      </w:r>
      <w:r>
        <w:rPr>
          <w:sz w:val="26"/>
        </w:rPr>
        <w:t xml:space="preserve"> </w:t>
      </w:r>
      <w:r>
        <w:rPr>
          <w:sz w:val="26"/>
        </w:rPr>
        <w:t xml:space="preserve">Выездно</w:t>
      </w:r>
      <w:r>
        <w:rPr>
          <w:sz w:val="26"/>
        </w:rPr>
        <w:t xml:space="preserve">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w:t>
      </w:r>
      <w:r>
        <w:rPr>
          <w:sz w:val="26"/>
        </w:rPr>
        <w:t xml:space="preserve">не допускается взаимодействие с контролируемым лицом.</w:t>
      </w:r>
      <w:r>
        <w:rPr>
          <w:sz w:val="26"/>
        </w:rPr>
      </w:r>
    </w:p>
    <w:p>
      <w:pPr>
        <w:pStyle w:val="873"/>
        <w:ind w:firstLine="709"/>
        <w:jc w:val="both"/>
        <w:tabs>
          <w:tab w:val="left" w:pos="1297" w:leader="none"/>
        </w:tabs>
        <w:rPr>
          <w:sz w:val="26"/>
        </w:rPr>
      </w:pPr>
      <w:r>
        <w:rPr>
          <w:sz w:val="26"/>
        </w:rPr>
        <w:t xml:space="preserve">5.42. </w:t>
      </w:r>
      <w:r>
        <w:rPr>
          <w:sz w:val="26"/>
        </w:rPr>
        <w:t xml:space="preserve">Выездное обследование проводится без информирования контролируемого лица.</w:t>
      </w:r>
      <w:r>
        <w:rPr>
          <w:sz w:val="26"/>
        </w:rPr>
      </w:r>
    </w:p>
    <w:p>
      <w:pPr>
        <w:pStyle w:val="873"/>
        <w:ind w:firstLine="709"/>
        <w:jc w:val="both"/>
        <w:tabs>
          <w:tab w:val="left" w:pos="1297" w:leader="none"/>
        </w:tabs>
        <w:rPr>
          <w:sz w:val="26"/>
        </w:rPr>
      </w:pPr>
      <w:r>
        <w:rPr>
          <w:sz w:val="26"/>
        </w:rPr>
        <w:t xml:space="preserve">5.43. </w:t>
      </w:r>
      <w:r>
        <w:rPr>
          <w:sz w:val="26"/>
        </w:rPr>
        <w:t xml:space="preserve">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w:t>
      </w:r>
      <w:r>
        <w:rPr>
          <w:sz w:val="26"/>
        </w:rPr>
        <w:t xml:space="preserve">рольные (надзорные) действия:</w:t>
      </w:r>
      <w:r>
        <w:rPr>
          <w:sz w:val="26"/>
        </w:rPr>
      </w:r>
    </w:p>
    <w:p>
      <w:pPr>
        <w:pStyle w:val="873"/>
        <w:ind w:firstLine="709"/>
        <w:jc w:val="both"/>
        <w:tabs>
          <w:tab w:val="left" w:pos="1297" w:leader="none"/>
        </w:tabs>
        <w:rPr>
          <w:sz w:val="26"/>
        </w:rPr>
      </w:pPr>
      <w:r>
        <w:rPr>
          <w:sz w:val="26"/>
        </w:rPr>
        <w:t xml:space="preserve">1)</w:t>
      </w:r>
      <w:r>
        <w:rPr>
          <w:sz w:val="26"/>
        </w:rPr>
        <w:t xml:space="preserve"> </w:t>
      </w:r>
      <w:r>
        <w:rPr>
          <w:sz w:val="26"/>
        </w:rPr>
        <w:t xml:space="preserve">осмотр;</w:t>
      </w:r>
      <w:r>
        <w:rPr>
          <w:sz w:val="26"/>
        </w:rPr>
      </w:r>
    </w:p>
    <w:p>
      <w:pPr>
        <w:pStyle w:val="873"/>
        <w:ind w:firstLine="709"/>
        <w:jc w:val="both"/>
        <w:tabs>
          <w:tab w:val="left" w:pos="1297" w:leader="none"/>
        </w:tabs>
        <w:rPr>
          <w:sz w:val="26"/>
        </w:rPr>
      </w:pPr>
      <w:r>
        <w:rPr>
          <w:sz w:val="26"/>
        </w:rPr>
        <w:t xml:space="preserve">2)</w:t>
      </w:r>
      <w:r>
        <w:rPr>
          <w:sz w:val="26"/>
        </w:rPr>
        <w:t xml:space="preserve"> </w:t>
      </w:r>
      <w:r>
        <w:rPr>
          <w:sz w:val="26"/>
        </w:rPr>
        <w:t xml:space="preserve">инструментальное обследование (с применением видеозаписи).</w:t>
      </w:r>
      <w:r>
        <w:rPr>
          <w:sz w:val="26"/>
        </w:rPr>
      </w:r>
    </w:p>
    <w:p>
      <w:pPr>
        <w:pStyle w:val="873"/>
        <w:ind w:firstLine="709"/>
        <w:jc w:val="both"/>
        <w:tabs>
          <w:tab w:val="left" w:pos="1297" w:leader="none"/>
        </w:tabs>
        <w:rPr>
          <w:sz w:val="26"/>
        </w:rPr>
      </w:pPr>
      <w:r>
        <w:rPr>
          <w:sz w:val="26"/>
        </w:rPr>
      </w:r>
      <w:r>
        <w:rPr>
          <w:sz w:val="26"/>
        </w:rPr>
      </w:r>
    </w:p>
    <w:p>
      <w:pPr>
        <w:pStyle w:val="873"/>
        <w:ind w:firstLine="709"/>
        <w:jc w:val="center"/>
        <w:tabs>
          <w:tab w:val="left" w:pos="1297" w:leader="none"/>
        </w:tabs>
        <w:rPr>
          <w:b/>
          <w:sz w:val="26"/>
        </w:rPr>
      </w:pPr>
      <w:r>
        <w:rPr>
          <w:b/>
          <w:sz w:val="26"/>
        </w:rPr>
        <w:t xml:space="preserve">Раздел 6</w:t>
      </w:r>
      <w:r>
        <w:rPr>
          <w:b/>
          <w:sz w:val="26"/>
        </w:rPr>
        <w:t xml:space="preserve">. Порядок рассмотрения жалобы на решения органа муниципального контроля, действий (бездействия) должностных лиц</w:t>
      </w:r>
      <w:r/>
    </w:p>
    <w:p>
      <w:pPr>
        <w:pStyle w:val="873"/>
        <w:ind w:firstLine="709"/>
        <w:jc w:val="center"/>
        <w:tabs>
          <w:tab w:val="left" w:pos="1297" w:leader="none"/>
        </w:tabs>
        <w:rPr>
          <w:b/>
          <w:sz w:val="26"/>
        </w:rPr>
      </w:pPr>
      <w:r>
        <w:rPr>
          <w:b/>
          <w:sz w:val="26"/>
        </w:rPr>
        <w:t xml:space="preserve"> органа муниципального контроля</w:t>
      </w:r>
      <w:r>
        <w:rPr>
          <w:sz w:val="26"/>
        </w:rPr>
      </w:r>
    </w:p>
    <w:p>
      <w:pPr>
        <w:pStyle w:val="873"/>
        <w:ind w:firstLine="709"/>
        <w:jc w:val="center"/>
        <w:tabs>
          <w:tab w:val="left" w:pos="1297" w:leader="none"/>
        </w:tabs>
        <w:rPr>
          <w:b/>
          <w:sz w:val="26"/>
        </w:rPr>
      </w:pPr>
      <w:r>
        <w:rPr>
          <w:b/>
          <w:sz w:val="26"/>
        </w:rPr>
      </w:r>
      <w:r>
        <w:rPr>
          <w:sz w:val="26"/>
        </w:rPr>
      </w:r>
    </w:p>
    <w:p>
      <w:pPr>
        <w:pStyle w:val="873"/>
        <w:ind w:firstLine="709"/>
        <w:jc w:val="both"/>
        <w:tabs>
          <w:tab w:val="left" w:pos="1297" w:leader="none"/>
        </w:tabs>
        <w:rPr>
          <w:sz w:val="26"/>
        </w:rPr>
      </w:pPr>
      <w:r>
        <w:rPr>
          <w:sz w:val="26"/>
        </w:rPr>
        <w:t xml:space="preserve">6</w:t>
      </w:r>
      <w:r>
        <w:rPr>
          <w:sz w:val="26"/>
        </w:rPr>
        <w:t xml:space="preserve">.1. </w:t>
      </w:r>
      <w:r>
        <w:rPr>
          <w:sz w:val="26"/>
        </w:rPr>
        <w:t xml:space="preserve">Контролируемые лица, права и законные интересы которых, </w:t>
      </w:r>
      <w:r>
        <w:rPr>
          <w:sz w:val="26"/>
        </w:rPr>
        <w:t xml:space="preserve">                         </w:t>
      </w:r>
      <w:r>
        <w:rPr>
          <w:sz w:val="26"/>
        </w:rPr>
        <w:t xml:space="preserve">по их мнению, были непосредственно нарушены в рамках осуществления муниципального контроля, имеют право на досудебное обжалование:</w:t>
      </w:r>
      <w:r>
        <w:rPr>
          <w:sz w:val="26"/>
        </w:rPr>
      </w:r>
    </w:p>
    <w:p>
      <w:pPr>
        <w:pStyle w:val="873"/>
        <w:ind w:firstLine="709"/>
        <w:jc w:val="both"/>
        <w:tabs>
          <w:tab w:val="left" w:pos="1297" w:leader="none"/>
        </w:tabs>
        <w:rPr>
          <w:sz w:val="26"/>
        </w:rPr>
      </w:pPr>
      <w:r>
        <w:rPr>
          <w:sz w:val="26"/>
        </w:rPr>
        <w:t xml:space="preserve">1) </w:t>
      </w:r>
      <w:r>
        <w:rPr>
          <w:sz w:val="26"/>
        </w:rPr>
        <w:t xml:space="preserve">решений о проведении контрольных (надзорных) мероприятий </w:t>
      </w:r>
      <w:r>
        <w:rPr>
          <w:sz w:val="26"/>
        </w:rPr>
        <w:t xml:space="preserve">                            </w:t>
      </w:r>
      <w:r>
        <w:rPr>
          <w:sz w:val="26"/>
        </w:rPr>
        <w:t xml:space="preserve">и обязательных профилактических визитов;</w:t>
      </w:r>
      <w:r>
        <w:rPr>
          <w:sz w:val="26"/>
        </w:rPr>
      </w:r>
    </w:p>
    <w:p>
      <w:pPr>
        <w:pStyle w:val="873"/>
        <w:ind w:firstLine="709"/>
        <w:jc w:val="both"/>
        <w:tabs>
          <w:tab w:val="left" w:pos="1297" w:leader="none"/>
        </w:tabs>
        <w:rPr>
          <w:sz w:val="26"/>
        </w:rPr>
      </w:pPr>
      <w:r>
        <w:rPr>
          <w:sz w:val="26"/>
        </w:rPr>
        <w:t xml:space="preserve">2) </w:t>
      </w:r>
      <w:r>
        <w:rPr>
          <w:sz w:val="26"/>
        </w:rPr>
        <w:t xml:space="preserve">актов контрольных (надзорных) мероприятий и обязательных профилактических визитов, предписаний об устранении выявленных нарушений;</w:t>
      </w:r>
      <w:r>
        <w:rPr>
          <w:sz w:val="26"/>
        </w:rPr>
      </w:r>
    </w:p>
    <w:p>
      <w:pPr>
        <w:pStyle w:val="873"/>
        <w:ind w:firstLine="709"/>
        <w:jc w:val="both"/>
        <w:tabs>
          <w:tab w:val="left" w:pos="1297" w:leader="none"/>
        </w:tabs>
        <w:rPr>
          <w:sz w:val="26"/>
        </w:rPr>
      </w:pPr>
      <w:r>
        <w:rPr>
          <w:sz w:val="26"/>
        </w:rPr>
        <w:t xml:space="preserve">3) </w:t>
      </w:r>
      <w:r>
        <w:rPr>
          <w:sz w:val="26"/>
        </w:rPr>
        <w:t xml:space="preserve">действий (бездействия) должностных лиц органа муниципального контроля в рамках контрольных (надзорных) мероприятий и обязательных профилактических визитов;</w:t>
      </w:r>
      <w:r>
        <w:rPr>
          <w:sz w:val="26"/>
        </w:rPr>
      </w:r>
    </w:p>
    <w:p>
      <w:pPr>
        <w:pStyle w:val="873"/>
        <w:ind w:firstLine="709"/>
        <w:jc w:val="both"/>
        <w:tabs>
          <w:tab w:val="left" w:pos="1297" w:leader="none"/>
        </w:tabs>
        <w:rPr>
          <w:sz w:val="26"/>
        </w:rPr>
      </w:pPr>
      <w:r>
        <w:rPr>
          <w:sz w:val="26"/>
        </w:rPr>
        <w:t xml:space="preserve">4) </w:t>
      </w:r>
      <w:r>
        <w:rPr>
          <w:sz w:val="26"/>
        </w:rPr>
        <w:t xml:space="preserve">решений об отнесении объектов контроля к соответствующей категории риска;</w:t>
      </w:r>
      <w:r>
        <w:rPr>
          <w:sz w:val="26"/>
        </w:rPr>
      </w:r>
    </w:p>
    <w:p>
      <w:pPr>
        <w:pStyle w:val="873"/>
        <w:ind w:firstLine="709"/>
        <w:jc w:val="both"/>
        <w:tabs>
          <w:tab w:val="left" w:pos="1297" w:leader="none"/>
        </w:tabs>
        <w:rPr>
          <w:sz w:val="26"/>
        </w:rPr>
      </w:pPr>
      <w:r>
        <w:rPr>
          <w:sz w:val="26"/>
        </w:rPr>
        <w:t xml:space="preserve">5) </w:t>
      </w:r>
      <w:r>
        <w:rPr>
          <w:sz w:val="26"/>
        </w:rPr>
        <w:t xml:space="preserve">решений об отказе в проведении профилактических визитов </w:t>
      </w:r>
      <w:r>
        <w:rPr>
          <w:sz w:val="26"/>
        </w:rPr>
        <w:t xml:space="preserve">                           </w:t>
      </w:r>
      <w:r>
        <w:rPr>
          <w:sz w:val="26"/>
        </w:rPr>
        <w:t xml:space="preserve">по заявлениям контролируемых лиц;</w:t>
      </w:r>
      <w:r>
        <w:rPr>
          <w:sz w:val="26"/>
        </w:rPr>
      </w:r>
    </w:p>
    <w:p>
      <w:pPr>
        <w:pStyle w:val="873"/>
        <w:ind w:firstLine="709"/>
        <w:jc w:val="both"/>
        <w:tabs>
          <w:tab w:val="left" w:pos="1297" w:leader="none"/>
        </w:tabs>
        <w:rPr>
          <w:sz w:val="26"/>
        </w:rPr>
      </w:pPr>
      <w:r>
        <w:rPr>
          <w:sz w:val="26"/>
        </w:rPr>
        <w:t xml:space="preserve">6) </w:t>
      </w:r>
      <w:r>
        <w:rPr>
          <w:sz w:val="26"/>
        </w:rPr>
        <w:t xml:space="preserve">иных решений, принимаемых органом муниципального контроля </w:t>
      </w:r>
      <w:r>
        <w:rPr>
          <w:sz w:val="26"/>
        </w:rPr>
        <w:t xml:space="preserve">                   </w:t>
      </w:r>
      <w:r>
        <w:rPr>
          <w:sz w:val="26"/>
        </w:rPr>
        <w:t xml:space="preserve">по итогам профилактических и (или) контрольных (надзорных) мероприятий, предусмотренных Федеральным законом «О государственном контроле (надзоре) и муниципальном контроле», в отношении контролируемых лиц или объектов контроля.</w:t>
      </w:r>
      <w:r>
        <w:rPr>
          <w:sz w:val="26"/>
        </w:rPr>
      </w:r>
    </w:p>
    <w:p>
      <w:pPr>
        <w:pStyle w:val="873"/>
        <w:ind w:firstLine="709"/>
        <w:jc w:val="both"/>
        <w:tabs>
          <w:tab w:val="left" w:pos="1297" w:leader="none"/>
        </w:tabs>
        <w:rPr>
          <w:sz w:val="26"/>
        </w:rPr>
      </w:pPr>
      <w:r>
        <w:rPr>
          <w:sz w:val="26"/>
        </w:rPr>
        <w:t xml:space="preserve">6</w:t>
      </w:r>
      <w:r>
        <w:rPr>
          <w:sz w:val="26"/>
        </w:rPr>
        <w:t xml:space="preserve">.2. </w:t>
      </w:r>
      <w:r>
        <w:rPr>
          <w:sz w:val="26"/>
        </w:rPr>
        <w:t xml:space="preserve">Судебное обжалование решений контрольного органа, действий (бездействия) долж</w:t>
      </w:r>
      <w:r>
        <w:rPr>
          <w:sz w:val="26"/>
        </w:rPr>
        <w:t xml:space="preserve">ностных лиц контрольного </w:t>
      </w:r>
      <w:r>
        <w:rPr>
          <w:sz w:val="26"/>
        </w:rPr>
        <w:t xml:space="preserve">органа,</w:t>
      </w:r>
      <w:r>
        <w:rPr>
          <w:sz w:val="26"/>
        </w:rPr>
        <w:t xml:space="preserve"> </w:t>
      </w:r>
      <w:r>
        <w:rPr>
          <w:sz w:val="26"/>
        </w:rPr>
        <w:t xml:space="preserve">возможно,</w:t>
      </w:r>
      <w:r>
        <w:rPr>
          <w:sz w:val="26"/>
        </w:rPr>
        <w:t xml:space="preserve"> только после их досудебного обжалования, за исключением установленных частью 2 </w:t>
      </w:r>
      <w:r>
        <w:rPr>
          <w:sz w:val="26"/>
        </w:rPr>
        <w:t xml:space="preserve">                           </w:t>
      </w:r>
      <w:r>
        <w:rPr>
          <w:sz w:val="26"/>
        </w:rPr>
        <w:t xml:space="preserve">статьи</w:t>
      </w:r>
      <w:r>
        <w:rPr>
          <w:sz w:val="26"/>
        </w:rPr>
        <w:t xml:space="preserve"> </w:t>
      </w:r>
      <w:r>
        <w:rPr>
          <w:sz w:val="26"/>
        </w:rPr>
        <w:t xml:space="preserve">39 Федерального закона «О государственном контроле (надзоре) </w:t>
      </w:r>
      <w:r>
        <w:rPr>
          <w:sz w:val="26"/>
        </w:rPr>
        <w:t xml:space="preserve">                                      </w:t>
      </w:r>
      <w:r>
        <w:rPr>
          <w:sz w:val="26"/>
        </w:rPr>
        <w:t xml:space="preserve">и муниципальном контроле».</w:t>
      </w:r>
      <w:r>
        <w:rPr>
          <w:sz w:val="26"/>
        </w:rPr>
      </w:r>
    </w:p>
    <w:p>
      <w:pPr>
        <w:pStyle w:val="873"/>
        <w:ind w:firstLine="709"/>
        <w:jc w:val="both"/>
        <w:tabs>
          <w:tab w:val="left" w:pos="1297" w:leader="none"/>
        </w:tabs>
        <w:rPr>
          <w:sz w:val="26"/>
        </w:rPr>
      </w:pPr>
      <w:r>
        <w:rPr>
          <w:sz w:val="26"/>
        </w:rPr>
        <w:t xml:space="preserve">6</w:t>
      </w:r>
      <w:r>
        <w:rPr>
          <w:sz w:val="26"/>
        </w:rPr>
        <w:t xml:space="preserve">.3. </w:t>
      </w:r>
      <w:r>
        <w:rPr>
          <w:sz w:val="26"/>
        </w:rPr>
        <w:t xml:space="preserve">Жалоба на решение органа муниципального контроля, действия (бездействие) его должностных лиц рассматривается заместителем </w:t>
      </w:r>
      <w:r>
        <w:rPr>
          <w:sz w:val="26"/>
        </w:rPr>
        <w:t xml:space="preserve">г</w:t>
      </w:r>
      <w:r>
        <w:rPr>
          <w:sz w:val="26"/>
        </w:rPr>
        <w:t xml:space="preserve">лавы</w:t>
      </w:r>
      <w:r>
        <w:rPr>
          <w:sz w:val="26"/>
        </w:rPr>
        <w:t xml:space="preserve"> Администрации</w:t>
      </w:r>
      <w:r>
        <w:rPr>
          <w:sz w:val="26"/>
        </w:rPr>
        <w:t xml:space="preserve"> </w:t>
      </w:r>
      <w:r>
        <w:rPr>
          <w:sz w:val="26"/>
        </w:rPr>
        <w:t xml:space="preserve">Новооскольского</w:t>
      </w:r>
      <w:r>
        <w:rPr>
          <w:sz w:val="26"/>
        </w:rPr>
        <w:t xml:space="preserve"> муниципального округа по </w:t>
      </w:r>
      <w:r>
        <w:rPr>
          <w:sz w:val="26"/>
        </w:rPr>
        <w:t xml:space="preserve">строительству, транспорту, ЖКХ и связи – начальником управления городского хозяйства</w:t>
      </w:r>
      <w:r>
        <w:rPr>
          <w:sz w:val="26"/>
        </w:rPr>
        <w:t xml:space="preserve">.</w:t>
      </w:r>
      <w:r>
        <w:rPr>
          <w:sz w:val="26"/>
        </w:rPr>
      </w:r>
    </w:p>
    <w:p>
      <w:pPr>
        <w:pStyle w:val="873"/>
        <w:ind w:firstLine="709"/>
        <w:jc w:val="both"/>
        <w:tabs>
          <w:tab w:val="left" w:pos="1297" w:leader="none"/>
        </w:tabs>
        <w:rPr>
          <w:sz w:val="26"/>
        </w:rPr>
      </w:pPr>
      <w:r>
        <w:rPr>
          <w:sz w:val="26"/>
        </w:rPr>
        <w:t xml:space="preserve">6</w:t>
      </w:r>
      <w:r>
        <w:rPr>
          <w:sz w:val="26"/>
        </w:rPr>
        <w:t xml:space="preserve">.4. </w:t>
      </w:r>
      <w:r>
        <w:rPr>
          <w:sz w:val="26"/>
        </w:rPr>
        <w:t xml:space="preserve">Жалоба на решение органа муниципального контроля, действия (бездействие) его должностных лиц может быть подана в течение 30 (тридцати) календарных дней со дня, когда контролируемое лицо узнало или должно было узнать о нарушении своих прав.</w:t>
      </w:r>
      <w:r>
        <w:rPr>
          <w:sz w:val="26"/>
        </w:rPr>
      </w:r>
    </w:p>
    <w:p>
      <w:pPr>
        <w:pStyle w:val="873"/>
        <w:ind w:firstLine="709"/>
        <w:jc w:val="both"/>
        <w:tabs>
          <w:tab w:val="left" w:pos="1297" w:leader="none"/>
        </w:tabs>
        <w:rPr>
          <w:sz w:val="26"/>
        </w:rPr>
      </w:pPr>
      <w:r>
        <w:rPr>
          <w:sz w:val="26"/>
        </w:rPr>
        <w:t xml:space="preserve">6</w:t>
      </w:r>
      <w:r>
        <w:rPr>
          <w:sz w:val="26"/>
        </w:rPr>
        <w:t xml:space="preserve">.5. </w:t>
      </w:r>
      <w:r>
        <w:rPr>
          <w:sz w:val="26"/>
        </w:rPr>
        <w:t xml:space="preserve">Жалоба на предписание органа контроля может быть подана </w:t>
      </w:r>
      <w:r>
        <w:rPr>
          <w:sz w:val="26"/>
        </w:rPr>
        <w:t xml:space="preserve">                           </w:t>
      </w:r>
      <w:r>
        <w:rPr>
          <w:sz w:val="26"/>
        </w:rPr>
        <w:t xml:space="preserve">в течение 10 (десяти) рабочих дней с момента получения контролируемым лицом предписания.</w:t>
      </w:r>
      <w:r>
        <w:rPr>
          <w:sz w:val="26"/>
        </w:rPr>
      </w:r>
    </w:p>
    <w:p>
      <w:pPr>
        <w:pStyle w:val="873"/>
        <w:ind w:firstLine="709"/>
        <w:jc w:val="both"/>
        <w:tabs>
          <w:tab w:val="left" w:pos="1297" w:leader="none"/>
        </w:tabs>
        <w:rPr>
          <w:sz w:val="26"/>
        </w:rPr>
      </w:pPr>
      <w:r>
        <w:rPr>
          <w:sz w:val="26"/>
        </w:rPr>
        <w:t xml:space="preserve">6</w:t>
      </w:r>
      <w:r>
        <w:rPr>
          <w:sz w:val="26"/>
        </w:rPr>
        <w:t xml:space="preserve">.6. </w:t>
      </w:r>
      <w:r>
        <w:rPr>
          <w:sz w:val="26"/>
        </w:rPr>
        <w:t xml:space="preserve">В случае пропуска по уважительной причине срока подачи жалобы этот срок по ходатайству контролируемого лица, подающего жалобу, может быть восстановлен органом муниципального контроля.</w:t>
      </w:r>
      <w:r>
        <w:rPr>
          <w:sz w:val="26"/>
        </w:rPr>
      </w:r>
    </w:p>
    <w:p>
      <w:pPr>
        <w:pStyle w:val="873"/>
        <w:ind w:firstLine="709"/>
        <w:jc w:val="both"/>
        <w:tabs>
          <w:tab w:val="left" w:pos="1297" w:leader="none"/>
        </w:tabs>
        <w:rPr>
          <w:sz w:val="26"/>
        </w:rPr>
      </w:pPr>
      <w:r>
        <w:rPr>
          <w:sz w:val="26"/>
        </w:rPr>
        <w:t xml:space="preserve">6</w:t>
      </w:r>
      <w:r>
        <w:rPr>
          <w:sz w:val="26"/>
        </w:rPr>
        <w:t xml:space="preserve">.7. </w:t>
      </w:r>
      <w:r>
        <w:rPr>
          <w:sz w:val="26"/>
        </w:rPr>
        <w:t xml:space="preserve">Контролируемое лицо, подавшее жалобу, до принятия решения </w:t>
      </w:r>
      <w:r>
        <w:rPr>
          <w:sz w:val="26"/>
        </w:rPr>
        <w:t xml:space="preserve">                      </w:t>
      </w:r>
      <w:r>
        <w:rPr>
          <w:sz w:val="26"/>
        </w:rPr>
        <w:t xml:space="preserve">по жалобе может отозвать ее. При этом повторное направление жалобы по тем же основаниям не допускается</w:t>
      </w:r>
      <w:r>
        <w:rPr>
          <w:sz w:val="26"/>
        </w:rPr>
        <w:t xml:space="preserve">.</w:t>
      </w:r>
      <w:r>
        <w:rPr>
          <w:sz w:val="26"/>
        </w:rPr>
      </w:r>
    </w:p>
    <w:p>
      <w:pPr>
        <w:pStyle w:val="873"/>
        <w:ind w:firstLine="709"/>
        <w:jc w:val="both"/>
        <w:tabs>
          <w:tab w:val="left" w:pos="1297" w:leader="none"/>
        </w:tabs>
        <w:rPr>
          <w:sz w:val="26"/>
        </w:rPr>
      </w:pPr>
      <w:r>
        <w:rPr>
          <w:sz w:val="26"/>
        </w:rPr>
        <w:t xml:space="preserve">6</w:t>
      </w:r>
      <w:r>
        <w:rPr>
          <w:sz w:val="26"/>
        </w:rPr>
        <w:t xml:space="preserve">.8. </w:t>
      </w:r>
      <w:r>
        <w:rPr>
          <w:sz w:val="26"/>
        </w:rPr>
        <w:t xml:space="preserve">Жалоба может содержать ходатайство о приостановлении исполнения обжалуемого решения органа муниципального контроля.</w:t>
      </w:r>
      <w:r>
        <w:rPr>
          <w:sz w:val="26"/>
        </w:rPr>
      </w:r>
    </w:p>
    <w:p>
      <w:pPr>
        <w:pStyle w:val="873"/>
        <w:ind w:firstLine="709"/>
        <w:jc w:val="both"/>
        <w:tabs>
          <w:tab w:val="left" w:pos="1297" w:leader="none"/>
        </w:tabs>
        <w:rPr>
          <w:sz w:val="26"/>
        </w:rPr>
      </w:pPr>
      <w:r>
        <w:rPr>
          <w:sz w:val="26"/>
        </w:rPr>
        <w:t xml:space="preserve">6</w:t>
      </w:r>
      <w:r>
        <w:rPr>
          <w:sz w:val="26"/>
        </w:rPr>
        <w:t xml:space="preserve">.9. </w:t>
      </w:r>
      <w:r>
        <w:rPr>
          <w:sz w:val="26"/>
        </w:rPr>
        <w:t xml:space="preserve">В случае поступления жалобы с ходатайством о приостановлении исполнения обжалуемого решения в срок не позднее 2 (двух) рабочих дней </w:t>
      </w:r>
      <w:r>
        <w:rPr>
          <w:sz w:val="26"/>
        </w:rPr>
        <w:t xml:space="preserve">                    </w:t>
      </w:r>
      <w:r>
        <w:rPr>
          <w:sz w:val="26"/>
        </w:rPr>
        <w:t xml:space="preserve">со дня регистрации жалобы принимается одно из следующих решений:</w:t>
      </w:r>
      <w:r>
        <w:rPr>
          <w:sz w:val="26"/>
        </w:rPr>
      </w:r>
    </w:p>
    <w:p>
      <w:pPr>
        <w:pStyle w:val="873"/>
        <w:ind w:firstLine="709"/>
        <w:jc w:val="both"/>
        <w:tabs>
          <w:tab w:val="left" w:pos="1297" w:leader="none"/>
        </w:tabs>
        <w:rPr>
          <w:sz w:val="26"/>
        </w:rPr>
      </w:pPr>
      <w:r>
        <w:rPr>
          <w:sz w:val="26"/>
        </w:rPr>
        <w:t xml:space="preserve">1) </w:t>
      </w:r>
      <w:r>
        <w:rPr>
          <w:sz w:val="26"/>
        </w:rPr>
        <w:t xml:space="preserve">о приостановлении исполнения обжалуемого решения органа контроля;</w:t>
      </w:r>
      <w:r>
        <w:rPr>
          <w:sz w:val="26"/>
        </w:rPr>
      </w:r>
    </w:p>
    <w:p>
      <w:pPr>
        <w:pStyle w:val="873"/>
        <w:ind w:firstLine="709"/>
        <w:jc w:val="both"/>
        <w:tabs>
          <w:tab w:val="left" w:pos="1297" w:leader="none"/>
        </w:tabs>
        <w:rPr>
          <w:sz w:val="26"/>
        </w:rPr>
      </w:pPr>
      <w:r>
        <w:rPr>
          <w:sz w:val="26"/>
        </w:rPr>
        <w:t xml:space="preserve">2) </w:t>
      </w:r>
      <w:r>
        <w:rPr>
          <w:sz w:val="26"/>
        </w:rPr>
        <w:t xml:space="preserve">об отказе в приостановлении исполнения обжалуемого решения органа контроля.</w:t>
      </w:r>
      <w:r>
        <w:rPr>
          <w:sz w:val="26"/>
        </w:rPr>
      </w:r>
    </w:p>
    <w:p>
      <w:pPr>
        <w:pStyle w:val="873"/>
        <w:ind w:firstLine="709"/>
        <w:jc w:val="both"/>
        <w:tabs>
          <w:tab w:val="left" w:pos="1297" w:leader="none"/>
        </w:tabs>
        <w:rPr>
          <w:sz w:val="26"/>
        </w:rPr>
      </w:pPr>
      <w:r>
        <w:rPr>
          <w:sz w:val="26"/>
        </w:rPr>
        <w:t xml:space="preserve">6</w:t>
      </w:r>
      <w:r>
        <w:rPr>
          <w:sz w:val="26"/>
        </w:rPr>
        <w:t xml:space="preserve">.10. </w:t>
      </w:r>
      <w:r>
        <w:rPr>
          <w:sz w:val="26"/>
        </w:rPr>
        <w:t xml:space="preserve">Информация о решении, указанном в части 7.9 настоящего Положения, направляется контролируемому лицу, подавшему жалобу, </w:t>
      </w:r>
      <w:r>
        <w:rPr>
          <w:sz w:val="26"/>
        </w:rPr>
        <w:t xml:space="preserve">в течение 1 (одного) рабочего дня с момента принятия решения.</w:t>
      </w:r>
      <w:r>
        <w:rPr>
          <w:sz w:val="26"/>
        </w:rPr>
      </w:r>
    </w:p>
    <w:p>
      <w:pPr>
        <w:pStyle w:val="873"/>
        <w:ind w:firstLine="709"/>
        <w:jc w:val="both"/>
        <w:tabs>
          <w:tab w:val="left" w:pos="1297" w:leader="none"/>
        </w:tabs>
        <w:rPr>
          <w:sz w:val="26"/>
        </w:rPr>
      </w:pPr>
      <w:r>
        <w:rPr>
          <w:sz w:val="26"/>
        </w:rPr>
        <w:t xml:space="preserve">6</w:t>
      </w:r>
      <w:r>
        <w:rPr>
          <w:sz w:val="26"/>
        </w:rPr>
        <w:t xml:space="preserve">.11. </w:t>
      </w:r>
      <w:r>
        <w:rPr>
          <w:sz w:val="26"/>
        </w:rPr>
        <w:t xml:space="preserve">Форма и содержание жалобы установлены статьей 41 Федерального закона «О государственном контроле (надзоре) и муниципальном контроле </w:t>
      </w:r>
      <w:r>
        <w:rPr>
          <w:sz w:val="26"/>
        </w:rPr>
        <w:t xml:space="preserve">                      </w:t>
      </w:r>
      <w:r>
        <w:rPr>
          <w:sz w:val="26"/>
        </w:rPr>
        <w:t xml:space="preserve">в Российской Федерации».</w:t>
      </w:r>
      <w:r>
        <w:rPr>
          <w:sz w:val="26"/>
        </w:rPr>
      </w:r>
    </w:p>
    <w:p>
      <w:pPr>
        <w:pStyle w:val="873"/>
        <w:ind w:firstLine="709"/>
        <w:jc w:val="both"/>
        <w:tabs>
          <w:tab w:val="left" w:pos="1297" w:leader="none"/>
        </w:tabs>
        <w:rPr>
          <w:sz w:val="26"/>
        </w:rPr>
      </w:pPr>
      <w:r>
        <w:rPr>
          <w:sz w:val="26"/>
        </w:rPr>
        <w:t xml:space="preserve">6</w:t>
      </w:r>
      <w:r>
        <w:rPr>
          <w:sz w:val="26"/>
        </w:rPr>
        <w:t xml:space="preserve">.12. </w:t>
      </w:r>
      <w:r>
        <w:rPr>
          <w:sz w:val="26"/>
        </w:rPr>
        <w:t xml:space="preserve">В течение 5 (пяти) рабочих дней с момента получения жалобы принимается решение об отказе в рассмотрении жалобы, если:</w:t>
      </w:r>
      <w:r>
        <w:rPr>
          <w:sz w:val="26"/>
        </w:rPr>
      </w:r>
    </w:p>
    <w:p>
      <w:pPr>
        <w:pStyle w:val="873"/>
        <w:ind w:firstLine="709"/>
        <w:jc w:val="both"/>
        <w:tabs>
          <w:tab w:val="left" w:pos="1297" w:leader="none"/>
        </w:tabs>
        <w:rPr>
          <w:sz w:val="26"/>
        </w:rPr>
      </w:pPr>
      <w:r>
        <w:rPr>
          <w:sz w:val="26"/>
        </w:rPr>
        <w:t xml:space="preserve">1) </w:t>
      </w:r>
      <w:r>
        <w:rPr>
          <w:sz w:val="26"/>
        </w:rPr>
        <w:t xml:space="preserve">жалоба подана после истечения срока подачи жалобы, установленного частями 7.4 и 7.5 настоящего Положения, и не содержит ходатайства о его </w:t>
      </w:r>
      <w:r>
        <w:rPr>
          <w:sz w:val="26"/>
        </w:rPr>
        <w:t xml:space="preserve">восстановлении;</w:t>
      </w:r>
      <w:r>
        <w:rPr>
          <w:sz w:val="26"/>
        </w:rPr>
      </w:r>
    </w:p>
    <w:p>
      <w:pPr>
        <w:pStyle w:val="873"/>
        <w:ind w:firstLine="709"/>
        <w:jc w:val="both"/>
        <w:tabs>
          <w:tab w:val="left" w:pos="1297" w:leader="none"/>
        </w:tabs>
        <w:rPr>
          <w:sz w:val="26"/>
        </w:rPr>
      </w:pPr>
      <w:r>
        <w:rPr>
          <w:sz w:val="26"/>
        </w:rPr>
        <w:t xml:space="preserve">2) </w:t>
      </w:r>
      <w:r>
        <w:rPr>
          <w:sz w:val="26"/>
        </w:rPr>
        <w:t xml:space="preserve">в удовлетворении ходатайства о восстановлении пропущенного срока на подачу жалобы отказано;</w:t>
      </w:r>
      <w:r>
        <w:rPr>
          <w:sz w:val="26"/>
        </w:rPr>
      </w:r>
    </w:p>
    <w:p>
      <w:pPr>
        <w:pStyle w:val="873"/>
        <w:ind w:firstLine="709"/>
        <w:jc w:val="both"/>
        <w:tabs>
          <w:tab w:val="left" w:pos="1297" w:leader="none"/>
        </w:tabs>
        <w:rPr>
          <w:sz w:val="26"/>
        </w:rPr>
      </w:pPr>
      <w:r>
        <w:rPr>
          <w:sz w:val="26"/>
        </w:rPr>
        <w:t xml:space="preserve">3) </w:t>
      </w:r>
      <w:r>
        <w:rPr>
          <w:sz w:val="26"/>
        </w:rPr>
        <w:t xml:space="preserve">до принятия решения по жалобе от контролируемого лица, </w:t>
      </w:r>
      <w:r>
        <w:rPr>
          <w:sz w:val="26"/>
        </w:rPr>
        <w:t xml:space="preserve">                                </w:t>
      </w:r>
      <w:r>
        <w:rPr>
          <w:sz w:val="26"/>
        </w:rPr>
        <w:t xml:space="preserve">ее подавшего, поступило заявление об отзыве жалобы;</w:t>
      </w:r>
      <w:r>
        <w:rPr>
          <w:sz w:val="26"/>
        </w:rPr>
      </w:r>
    </w:p>
    <w:p>
      <w:pPr>
        <w:pStyle w:val="873"/>
        <w:ind w:firstLine="709"/>
        <w:jc w:val="both"/>
        <w:tabs>
          <w:tab w:val="left" w:pos="1297" w:leader="none"/>
        </w:tabs>
        <w:rPr>
          <w:sz w:val="26"/>
        </w:rPr>
      </w:pPr>
      <w:r>
        <w:rPr>
          <w:sz w:val="26"/>
        </w:rPr>
        <w:t xml:space="preserve">4) </w:t>
      </w:r>
      <w:r>
        <w:rPr>
          <w:sz w:val="26"/>
        </w:rPr>
        <w:t xml:space="preserve">имеется решение суда по вопросам, поставленным в жалобе;</w:t>
      </w:r>
      <w:r>
        <w:rPr>
          <w:sz w:val="26"/>
        </w:rPr>
      </w:r>
    </w:p>
    <w:p>
      <w:pPr>
        <w:pStyle w:val="873"/>
        <w:ind w:firstLine="709"/>
        <w:jc w:val="both"/>
        <w:tabs>
          <w:tab w:val="left" w:pos="1297" w:leader="none"/>
        </w:tabs>
        <w:rPr>
          <w:sz w:val="26"/>
        </w:rPr>
      </w:pPr>
      <w:r>
        <w:rPr>
          <w:sz w:val="26"/>
        </w:rPr>
        <w:t xml:space="preserve">5) </w:t>
      </w:r>
      <w:r>
        <w:rPr>
          <w:sz w:val="26"/>
        </w:rPr>
        <w:t xml:space="preserve">ранее в уполномоченный орган была подана другая жалоба от того же контролируемого лица по тем же основаниям;</w:t>
      </w:r>
      <w:r>
        <w:rPr>
          <w:sz w:val="26"/>
        </w:rPr>
      </w:r>
    </w:p>
    <w:p>
      <w:pPr>
        <w:pStyle w:val="873"/>
        <w:ind w:firstLine="709"/>
        <w:jc w:val="both"/>
        <w:tabs>
          <w:tab w:val="left" w:pos="1297" w:leader="none"/>
        </w:tabs>
        <w:rPr>
          <w:sz w:val="26"/>
        </w:rPr>
      </w:pPr>
      <w:r>
        <w:rPr>
          <w:sz w:val="26"/>
        </w:rPr>
        <w:t xml:space="preserve">6) </w:t>
      </w:r>
      <w:r>
        <w:rPr>
          <w:sz w:val="26"/>
        </w:rPr>
        <w:t xml:space="preserve">жалоба содержит нецензурные либо оскорбительные выражения, угрозы жизни, здоровью и имуществу должностных лиц органа муниципального контроля, а также членов их семей;</w:t>
      </w:r>
      <w:r>
        <w:rPr>
          <w:sz w:val="26"/>
        </w:rPr>
      </w:r>
    </w:p>
    <w:p>
      <w:pPr>
        <w:pStyle w:val="873"/>
        <w:ind w:firstLine="709"/>
        <w:jc w:val="both"/>
        <w:tabs>
          <w:tab w:val="left" w:pos="1297" w:leader="none"/>
        </w:tabs>
        <w:rPr>
          <w:sz w:val="26"/>
        </w:rPr>
      </w:pPr>
      <w:r>
        <w:rPr>
          <w:sz w:val="26"/>
        </w:rPr>
        <w:t xml:space="preserve">7) </w:t>
      </w:r>
      <w:r>
        <w:rPr>
          <w:sz w:val="26"/>
        </w:rPr>
        <w:t xml:space="preserve">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r>
        <w:rPr>
          <w:sz w:val="26"/>
        </w:rPr>
      </w:r>
    </w:p>
    <w:p>
      <w:pPr>
        <w:pStyle w:val="873"/>
        <w:ind w:firstLine="709"/>
        <w:jc w:val="both"/>
        <w:tabs>
          <w:tab w:val="left" w:pos="1297" w:leader="none"/>
        </w:tabs>
        <w:rPr>
          <w:sz w:val="26"/>
        </w:rPr>
      </w:pPr>
      <w:r>
        <w:rPr>
          <w:sz w:val="26"/>
        </w:rPr>
        <w:t xml:space="preserve">8) </w:t>
      </w:r>
      <w:r>
        <w:rPr>
          <w:sz w:val="26"/>
        </w:rPr>
        <w:t xml:space="preserve">жалоба подана в ненадлежащий уполномоченный орган;</w:t>
      </w:r>
      <w:r>
        <w:rPr>
          <w:sz w:val="26"/>
        </w:rPr>
      </w:r>
    </w:p>
    <w:p>
      <w:pPr>
        <w:pStyle w:val="873"/>
        <w:ind w:firstLine="709"/>
        <w:jc w:val="both"/>
        <w:tabs>
          <w:tab w:val="left" w:pos="1297" w:leader="none"/>
        </w:tabs>
        <w:rPr>
          <w:sz w:val="26"/>
        </w:rPr>
      </w:pPr>
      <w:r>
        <w:rPr>
          <w:sz w:val="26"/>
        </w:rPr>
        <w:t xml:space="preserve">9) </w:t>
      </w:r>
      <w:r>
        <w:rPr>
          <w:sz w:val="26"/>
        </w:rPr>
        <w:t xml:space="preserve">законодательством Российской Федерации предусмотрен только судебный порядок обжалования решений органа муниципального контроля.</w:t>
      </w:r>
      <w:r>
        <w:rPr>
          <w:sz w:val="26"/>
        </w:rPr>
      </w:r>
    </w:p>
    <w:p>
      <w:pPr>
        <w:pStyle w:val="873"/>
        <w:ind w:firstLine="709"/>
        <w:jc w:val="both"/>
        <w:tabs>
          <w:tab w:val="left" w:pos="1297" w:leader="none"/>
        </w:tabs>
        <w:rPr>
          <w:sz w:val="26"/>
        </w:rPr>
      </w:pPr>
      <w:r>
        <w:rPr>
          <w:sz w:val="26"/>
        </w:rPr>
        <w:t xml:space="preserve">6</w:t>
      </w:r>
      <w:r>
        <w:rPr>
          <w:sz w:val="26"/>
        </w:rPr>
        <w:t xml:space="preserve">.13. </w:t>
      </w:r>
      <w:r>
        <w:rPr>
          <w:sz w:val="26"/>
        </w:rPr>
        <w:t xml:space="preserve">Отказ в рассмотрении жалобы по основаниям, указанным </w:t>
      </w:r>
      <w:r>
        <w:rPr>
          <w:sz w:val="26"/>
        </w:rPr>
        <w:t xml:space="preserve">                            </w:t>
      </w:r>
      <w:r>
        <w:rPr>
          <w:sz w:val="26"/>
        </w:rPr>
        <w:t xml:space="preserve">в </w:t>
      </w:r>
      <w:r>
        <w:rPr>
          <w:sz w:val="26"/>
        </w:rPr>
        <w:t xml:space="preserve"> настоящем Положении</w:t>
      </w:r>
      <w:r>
        <w:rPr>
          <w:sz w:val="26"/>
        </w:rPr>
        <w:t xml:space="preserve">, не является результатом досудебного обжалования, </w:t>
      </w:r>
      <w:r>
        <w:rPr>
          <w:sz w:val="26"/>
        </w:rPr>
        <w:t xml:space="preserve">   </w:t>
      </w:r>
      <w:r>
        <w:rPr>
          <w:sz w:val="26"/>
        </w:rPr>
        <w:t xml:space="preserve">и не может служить основанием для судебного обжалования решений органа муниципального контроля, действий (бездействия) его должностных лиц.</w:t>
      </w:r>
      <w:r>
        <w:rPr>
          <w:sz w:val="26"/>
        </w:rPr>
      </w:r>
    </w:p>
    <w:p>
      <w:pPr>
        <w:pStyle w:val="873"/>
        <w:ind w:firstLine="709"/>
        <w:jc w:val="both"/>
        <w:tabs>
          <w:tab w:val="left" w:pos="1297" w:leader="none"/>
        </w:tabs>
        <w:rPr>
          <w:sz w:val="26"/>
        </w:rPr>
      </w:pPr>
      <w:r>
        <w:rPr>
          <w:sz w:val="26"/>
        </w:rPr>
        <w:t xml:space="preserve">6</w:t>
      </w:r>
      <w:r>
        <w:rPr>
          <w:sz w:val="26"/>
        </w:rPr>
        <w:t xml:space="preserve">.14. </w:t>
      </w:r>
      <w:r>
        <w:rPr>
          <w:sz w:val="26"/>
        </w:rPr>
        <w:t xml:space="preserve">В случае если ответ по существу поставленного в жалобе вопроса </w:t>
      </w:r>
      <w:r>
        <w:rPr>
          <w:sz w:val="26"/>
        </w:rPr>
        <w:t xml:space="preserve">                  </w:t>
      </w:r>
      <w:r>
        <w:rPr>
          <w:sz w:val="26"/>
        </w:rPr>
        <w:t xml:space="preserve">не может быть дан без разглашения сведений</w:t>
      </w:r>
      <w:r>
        <w:rPr>
          <w:sz w:val="26"/>
        </w:rPr>
        <w:t xml:space="preserve">, составляющих государственную или иную охраняемую федеральным законом тайну, контролируемому лицу,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r>
        <w:rPr>
          <w:sz w:val="26"/>
        </w:rPr>
      </w:r>
    </w:p>
    <w:p>
      <w:pPr>
        <w:pStyle w:val="873"/>
        <w:ind w:firstLine="709"/>
        <w:jc w:val="both"/>
        <w:tabs>
          <w:tab w:val="left" w:pos="1297" w:leader="none"/>
        </w:tabs>
        <w:rPr>
          <w:sz w:val="26"/>
        </w:rPr>
      </w:pPr>
      <w:r>
        <w:rPr>
          <w:sz w:val="26"/>
        </w:rPr>
        <w:t xml:space="preserve">6</w:t>
      </w:r>
      <w:r>
        <w:rPr>
          <w:sz w:val="26"/>
        </w:rPr>
        <w:t xml:space="preserve">.15. </w:t>
      </w:r>
      <w:r>
        <w:rPr>
          <w:sz w:val="26"/>
        </w:rPr>
        <w:t xml:space="preserve">Жалоба подлежит рассмотрению в течение 15 (пятнадцати) рабочих дней со дня ее регистрации в подсистеме досудебного обжалования.</w:t>
      </w:r>
      <w:r>
        <w:rPr>
          <w:sz w:val="26"/>
        </w:rPr>
      </w:r>
    </w:p>
    <w:p>
      <w:pPr>
        <w:pStyle w:val="873"/>
        <w:ind w:firstLine="709"/>
        <w:jc w:val="both"/>
        <w:tabs>
          <w:tab w:val="left" w:pos="1297" w:leader="none"/>
        </w:tabs>
        <w:rPr>
          <w:sz w:val="26"/>
        </w:rPr>
      </w:pPr>
      <w:r>
        <w:rPr>
          <w:sz w:val="26"/>
        </w:rPr>
        <w:t xml:space="preserve">Жалоба контролируемого лица на решение об отнесении объектов контроля           к соответствующей категории риска рассматривается в срок не более 5 (пяти) рабочих дней.</w:t>
      </w:r>
      <w:r>
        <w:rPr>
          <w:sz w:val="26"/>
        </w:rPr>
      </w:r>
    </w:p>
    <w:p>
      <w:pPr>
        <w:pStyle w:val="873"/>
        <w:ind w:firstLine="709"/>
        <w:jc w:val="both"/>
        <w:tabs>
          <w:tab w:val="left" w:pos="1297" w:leader="none"/>
        </w:tabs>
        <w:rPr>
          <w:sz w:val="26"/>
        </w:rPr>
      </w:pPr>
      <w:r>
        <w:rPr>
          <w:sz w:val="26"/>
        </w:rPr>
        <w:t xml:space="preserve">6</w:t>
      </w:r>
      <w:r>
        <w:rPr>
          <w:sz w:val="26"/>
        </w:rPr>
        <w:t xml:space="preserve">.16. </w:t>
      </w:r>
      <w:r>
        <w:rPr>
          <w:sz w:val="26"/>
        </w:rPr>
        <w:t xml:space="preserve">Орган муниципального контроля вправе запросить </w:t>
      </w:r>
      <w:r>
        <w:rPr>
          <w:sz w:val="26"/>
        </w:rPr>
        <w:t xml:space="preserve">                                         </w:t>
      </w:r>
      <w:r>
        <w:rPr>
          <w:sz w:val="26"/>
        </w:rPr>
        <w:t xml:space="preserve">у контролируемого лица, подавшего жалобу, дополнительную информацию </w:t>
      </w:r>
      <w:r>
        <w:rPr>
          <w:sz w:val="26"/>
        </w:rPr>
        <w:t xml:space="preserve">                     </w:t>
      </w:r>
      <w:r>
        <w:rPr>
          <w:sz w:val="26"/>
        </w:rPr>
        <w:t xml:space="preserve">и документы, относящиеся к предмету жалобы. Контролируемое лицо вправе представить указанные информацию и д</w:t>
      </w:r>
      <w:r>
        <w:rPr>
          <w:sz w:val="26"/>
        </w:rPr>
        <w:t xml:space="preserve">окументы в течение пяти рабочих </w:t>
      </w:r>
      <w:r>
        <w:rPr>
          <w:sz w:val="26"/>
        </w:rPr>
        <w:t xml:space="preserve">дней            с момента направления запроса. Течение срока рассмотрения жалобы приостан</w:t>
      </w:r>
      <w:r>
        <w:rPr>
          <w:sz w:val="26"/>
        </w:rPr>
        <w:t xml:space="preserve">авливается с момента направления запроса о представлении дополнительных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Неполучение </w:t>
      </w:r>
      <w:r>
        <w:rPr>
          <w:sz w:val="26"/>
        </w:rPr>
        <w:t xml:space="preserve">от контролируемого лица дополнительных информации и документов, относящихся к предмету жалобы, не является основанием для отказа </w:t>
      </w:r>
      <w:r>
        <w:rPr>
          <w:sz w:val="26"/>
        </w:rPr>
        <w:t xml:space="preserve"> </w:t>
      </w:r>
      <w:r>
        <w:rPr>
          <w:sz w:val="26"/>
        </w:rPr>
        <w:t xml:space="preserve">в рассмотрении жалобы.</w:t>
      </w:r>
      <w:r>
        <w:rPr>
          <w:sz w:val="26"/>
        </w:rPr>
      </w:r>
    </w:p>
    <w:p>
      <w:pPr>
        <w:pStyle w:val="873"/>
        <w:ind w:firstLine="709"/>
        <w:jc w:val="both"/>
        <w:tabs>
          <w:tab w:val="left" w:pos="1297" w:leader="none"/>
        </w:tabs>
        <w:rPr>
          <w:sz w:val="26"/>
        </w:rPr>
      </w:pPr>
      <w:r>
        <w:rPr>
          <w:sz w:val="26"/>
        </w:rPr>
        <w:t xml:space="preserve">6</w:t>
      </w:r>
      <w:r>
        <w:rPr>
          <w:sz w:val="26"/>
        </w:rPr>
        <w:t xml:space="preserve">.17. </w:t>
      </w:r>
      <w:r>
        <w:rPr>
          <w:sz w:val="26"/>
        </w:rPr>
        <w:t xml:space="preserve">Не допускается запрашивать у контролируемого лица, подавшего </w:t>
      </w:r>
      <w:r>
        <w:rPr>
          <w:sz w:val="26"/>
        </w:rPr>
        <w:t xml:space="preserve">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 Однако, лицо, подавшее жалобу, </w:t>
      </w:r>
      <w:r>
        <w:rPr>
          <w:sz w:val="26"/>
        </w:rPr>
        <w:t xml:space="preserve">до принятия итогового решения по жалобе вправе по своему усмотрению представить дополнительные материалы, относящиеся                      к предмету жалобы.</w:t>
      </w:r>
      <w:r>
        <w:rPr>
          <w:sz w:val="26"/>
        </w:rPr>
      </w:r>
    </w:p>
    <w:p>
      <w:pPr>
        <w:pStyle w:val="873"/>
        <w:ind w:firstLine="709"/>
        <w:jc w:val="both"/>
        <w:tabs>
          <w:tab w:val="left" w:pos="1297" w:leader="none"/>
        </w:tabs>
        <w:rPr>
          <w:sz w:val="26"/>
        </w:rPr>
      </w:pPr>
      <w:r>
        <w:rPr>
          <w:sz w:val="26"/>
        </w:rPr>
        <w:t xml:space="preserve">6</w:t>
      </w:r>
      <w:r>
        <w:rPr>
          <w:sz w:val="26"/>
        </w:rPr>
        <w:t xml:space="preserve">.18. </w:t>
      </w:r>
      <w:r>
        <w:rPr>
          <w:sz w:val="26"/>
        </w:rPr>
        <w:t xml:space="preserve">Обязанность доказывания законности и обоснованности принятого решения и (или) совершенного действия (бездействия) возлагается на орган муниципального контроля, решение и (или) действие </w:t>
      </w:r>
      <w:r>
        <w:rPr>
          <w:sz w:val="26"/>
        </w:rPr>
        <w:t xml:space="preserve">(бездействие) должностного лица</w:t>
      </w:r>
      <w:r>
        <w:rPr>
          <w:sz w:val="26"/>
        </w:rPr>
        <w:t xml:space="preserve"> которого обжалуются.</w:t>
      </w:r>
      <w:r>
        <w:rPr>
          <w:sz w:val="26"/>
        </w:rPr>
      </w:r>
    </w:p>
    <w:p>
      <w:pPr>
        <w:pStyle w:val="873"/>
        <w:ind w:firstLine="709"/>
        <w:jc w:val="both"/>
        <w:tabs>
          <w:tab w:val="left" w:pos="1297" w:leader="none"/>
        </w:tabs>
        <w:rPr>
          <w:sz w:val="26"/>
        </w:rPr>
      </w:pPr>
      <w:r>
        <w:rPr>
          <w:sz w:val="26"/>
        </w:rPr>
        <w:t xml:space="preserve">6</w:t>
      </w:r>
      <w:r>
        <w:rPr>
          <w:sz w:val="26"/>
        </w:rPr>
        <w:t xml:space="preserve">.19. </w:t>
      </w:r>
      <w:r>
        <w:rPr>
          <w:sz w:val="26"/>
        </w:rPr>
        <w:t xml:space="preserve">По итогам рассмотрения жалобы принимается одно из следующих решений:</w:t>
      </w:r>
      <w:r>
        <w:rPr>
          <w:sz w:val="26"/>
        </w:rPr>
      </w:r>
    </w:p>
    <w:p>
      <w:pPr>
        <w:pStyle w:val="873"/>
        <w:ind w:firstLine="709"/>
        <w:jc w:val="both"/>
        <w:tabs>
          <w:tab w:val="left" w:pos="1297" w:leader="none"/>
        </w:tabs>
        <w:rPr>
          <w:sz w:val="26"/>
        </w:rPr>
      </w:pPr>
      <w:r>
        <w:rPr>
          <w:sz w:val="26"/>
        </w:rPr>
        <w:t xml:space="preserve">1) </w:t>
      </w:r>
      <w:r>
        <w:rPr>
          <w:sz w:val="26"/>
        </w:rPr>
        <w:t xml:space="preserve">жалоба оставляется без удовлетворения;</w:t>
      </w:r>
      <w:r>
        <w:rPr>
          <w:sz w:val="26"/>
        </w:rPr>
      </w:r>
    </w:p>
    <w:p>
      <w:pPr>
        <w:pStyle w:val="873"/>
        <w:ind w:firstLine="709"/>
        <w:jc w:val="both"/>
        <w:tabs>
          <w:tab w:val="left" w:pos="1297" w:leader="none"/>
        </w:tabs>
        <w:rPr>
          <w:sz w:val="26"/>
        </w:rPr>
      </w:pPr>
      <w:r>
        <w:rPr>
          <w:sz w:val="26"/>
        </w:rPr>
        <w:t xml:space="preserve">2) </w:t>
      </w:r>
      <w:r>
        <w:rPr>
          <w:sz w:val="26"/>
        </w:rPr>
        <w:t xml:space="preserve">отменяется решение органа муниципального контроля полностью или частично;</w:t>
      </w:r>
      <w:r>
        <w:rPr>
          <w:sz w:val="26"/>
        </w:rPr>
      </w:r>
    </w:p>
    <w:p>
      <w:pPr>
        <w:pStyle w:val="873"/>
        <w:ind w:firstLine="709"/>
        <w:jc w:val="both"/>
        <w:tabs>
          <w:tab w:val="left" w:pos="1297" w:leader="none"/>
        </w:tabs>
        <w:rPr>
          <w:sz w:val="26"/>
        </w:rPr>
      </w:pPr>
      <w:r>
        <w:rPr>
          <w:sz w:val="26"/>
        </w:rPr>
        <w:t xml:space="preserve">3) </w:t>
      </w:r>
      <w:r>
        <w:rPr>
          <w:sz w:val="26"/>
        </w:rPr>
        <w:t xml:space="preserve">отменяется решение органа муниципального контроля полностью </w:t>
      </w:r>
      <w:r>
        <w:rPr>
          <w:sz w:val="26"/>
        </w:rPr>
        <w:t xml:space="preserve">                    </w:t>
      </w:r>
      <w:r>
        <w:rPr>
          <w:sz w:val="26"/>
        </w:rPr>
        <w:t xml:space="preserve">и принимает новое решение;</w:t>
      </w:r>
      <w:r>
        <w:rPr>
          <w:sz w:val="26"/>
        </w:rPr>
      </w:r>
    </w:p>
    <w:p>
      <w:pPr>
        <w:pStyle w:val="873"/>
        <w:ind w:firstLine="709"/>
        <w:jc w:val="both"/>
        <w:tabs>
          <w:tab w:val="left" w:pos="1297" w:leader="none"/>
        </w:tabs>
        <w:rPr>
          <w:sz w:val="26"/>
        </w:rPr>
      </w:pPr>
      <w:r>
        <w:rPr>
          <w:sz w:val="26"/>
        </w:rPr>
        <w:t xml:space="preserve">4) </w:t>
      </w:r>
      <w:r>
        <w:rPr>
          <w:sz w:val="26"/>
        </w:rPr>
        <w:t xml:space="preserve">действия (бездействие) должностных лиц органа муниципального контроля признаются незаконными, и выносится решение, по существу, в том числе                         об осуществлении при необходимости определенных действий.</w:t>
      </w:r>
      <w:r>
        <w:rPr>
          <w:sz w:val="26"/>
        </w:rPr>
      </w:r>
    </w:p>
    <w:p>
      <w:pPr>
        <w:pStyle w:val="873"/>
        <w:ind w:firstLine="709"/>
        <w:jc w:val="both"/>
        <w:tabs>
          <w:tab w:val="left" w:pos="1297" w:leader="none"/>
        </w:tabs>
        <w:rPr>
          <w:sz w:val="26"/>
        </w:rPr>
      </w:pPr>
      <w:r>
        <w:rPr>
          <w:sz w:val="26"/>
        </w:rPr>
        <w:t xml:space="preserve">6</w:t>
      </w:r>
      <w:r>
        <w:rPr>
          <w:sz w:val="26"/>
        </w:rPr>
        <w:t xml:space="preserve">.20. </w:t>
      </w:r>
      <w:r>
        <w:rPr>
          <w:sz w:val="26"/>
        </w:rPr>
        <w:t xml:space="preserve">Решение, принятое п</w:t>
      </w:r>
      <w:r>
        <w:rPr>
          <w:sz w:val="26"/>
        </w:rPr>
        <w:t xml:space="preserve">о результатам рассмотрения жалобы, содержащее обоснование принятого решения, срок и порядок его исполнения, подлежит направлению лицу, подавшему жалобу, не позднее 1 (одного) рабочего дня со дня его принятия способом, позволяющим подтвердить его получение.</w:t>
      </w:r>
      <w:r>
        <w:rPr>
          <w:sz w:val="26"/>
        </w:rPr>
      </w:r>
    </w:p>
    <w:p>
      <w:pPr>
        <w:pStyle w:val="873"/>
        <w:ind w:firstLine="0"/>
        <w:jc w:val="both"/>
        <w:tabs>
          <w:tab w:val="left" w:pos="1297" w:leader="none"/>
        </w:tabs>
        <w:rPr>
          <w:sz w:val="26"/>
        </w:rPr>
      </w:pPr>
      <w:r>
        <w:rPr>
          <w:sz w:val="26"/>
        </w:rPr>
      </w:r>
      <w:r>
        <w:rPr>
          <w:sz w:val="26"/>
        </w:rPr>
      </w:r>
    </w:p>
    <w:p>
      <w:pPr>
        <w:pStyle w:val="873"/>
        <w:ind w:firstLine="709"/>
        <w:jc w:val="center"/>
        <w:tabs>
          <w:tab w:val="left" w:pos="1297" w:leader="none"/>
        </w:tabs>
        <w:rPr>
          <w:b/>
          <w:sz w:val="26"/>
        </w:rPr>
      </w:pPr>
      <w:r>
        <w:rPr>
          <w:b/>
          <w:sz w:val="26"/>
        </w:rPr>
        <w:t xml:space="preserve">Раздел 7</w:t>
      </w:r>
      <w:r>
        <w:rPr>
          <w:b/>
          <w:sz w:val="26"/>
        </w:rPr>
        <w:t xml:space="preserve">. Ключевые и индикативные показатели оценки результативности и эффективности контрольной деятельности органа муниципального контроля на автомобильном транспорте, городском наземном электрическом транспорте и в дорожном хозяйстве</w:t>
      </w:r>
      <w:r>
        <w:rPr>
          <w:sz w:val="26"/>
        </w:rPr>
      </w:r>
    </w:p>
    <w:p>
      <w:pPr>
        <w:pStyle w:val="873"/>
        <w:ind w:firstLine="709"/>
        <w:jc w:val="center"/>
        <w:tabs>
          <w:tab w:val="left" w:pos="1297" w:leader="none"/>
        </w:tabs>
        <w:rPr>
          <w:b/>
          <w:sz w:val="26"/>
        </w:rPr>
      </w:pPr>
      <w:r>
        <w:rPr>
          <w:b/>
          <w:sz w:val="26"/>
        </w:rPr>
      </w:r>
      <w:r>
        <w:rPr>
          <w:sz w:val="26"/>
        </w:rPr>
      </w:r>
    </w:p>
    <w:p>
      <w:pPr>
        <w:pStyle w:val="873"/>
        <w:ind w:firstLine="709"/>
        <w:jc w:val="both"/>
        <w:tabs>
          <w:tab w:val="left" w:pos="1297" w:leader="none"/>
        </w:tabs>
        <w:rPr>
          <w:sz w:val="26"/>
        </w:rPr>
      </w:pPr>
      <w:r>
        <w:rPr>
          <w:sz w:val="26"/>
        </w:rPr>
        <w:t xml:space="preserve">7</w:t>
      </w:r>
      <w:r>
        <w:rPr>
          <w:sz w:val="26"/>
        </w:rPr>
        <w:t xml:space="preserve">.1. </w:t>
      </w:r>
      <w:r>
        <w:rPr>
          <w:sz w:val="26"/>
        </w:rPr>
        <w:t xml:space="preserve">Ключевыми показателями оценки результативности </w:t>
      </w:r>
      <w:r>
        <w:rPr>
          <w:sz w:val="26"/>
        </w:rPr>
        <w:t xml:space="preserve">                                       </w:t>
      </w:r>
      <w:r>
        <w:rPr>
          <w:sz w:val="26"/>
        </w:rPr>
        <w:t xml:space="preserve">и эффективности контрольной деятельности органа муниципального контроля на автомобильном транспорте, городском наземном электрическом транспорте и в дорожном хозяйстве и их целевыми значениями являются показатели согласно нижеприведенной таблице:</w:t>
      </w:r>
      <w:r>
        <w:rPr>
          <w:sz w:val="26"/>
        </w:rPr>
      </w:r>
    </w:p>
    <w:p>
      <w:pPr>
        <w:pStyle w:val="873"/>
        <w:ind w:firstLine="709"/>
        <w:jc w:val="both"/>
        <w:tabs>
          <w:tab w:val="left" w:pos="1297" w:leader="none"/>
        </w:tabs>
        <w:rPr>
          <w:sz w:val="28"/>
        </w:rPr>
      </w:pPr>
      <w:r>
        <w:rPr>
          <w:sz w:val="28"/>
        </w:rPr>
      </w:r>
      <w:r/>
    </w:p>
    <w:p>
      <w:pPr>
        <w:pStyle w:val="873"/>
        <w:ind w:firstLine="709"/>
        <w:jc w:val="both"/>
        <w:tabs>
          <w:tab w:val="left" w:pos="1297" w:leader="none"/>
        </w:tabs>
        <w:rPr>
          <w:sz w:val="28"/>
        </w:rPr>
      </w:pPr>
      <w:r>
        <w:rPr>
          <w:sz w:val="28"/>
        </w:rPr>
      </w:r>
      <w:r/>
    </w:p>
    <w:p>
      <w:pPr>
        <w:pStyle w:val="873"/>
        <w:ind w:firstLine="709"/>
        <w:jc w:val="both"/>
        <w:tabs>
          <w:tab w:val="left" w:pos="1297" w:leader="none"/>
        </w:tabs>
        <w:rPr>
          <w:sz w:val="28"/>
        </w:rPr>
      </w:pPr>
      <w:r>
        <w:rPr>
          <w:sz w:val="28"/>
        </w:rPr>
      </w:r>
      <w:r/>
    </w:p>
    <w:p>
      <w:pPr>
        <w:pStyle w:val="873"/>
        <w:ind w:firstLine="709"/>
        <w:jc w:val="both"/>
        <w:tabs>
          <w:tab w:val="left" w:pos="1297" w:leader="none"/>
        </w:tabs>
        <w:rPr>
          <w:sz w:val="28"/>
        </w:rPr>
      </w:pPr>
      <w:r>
        <w:rPr>
          <w:sz w:val="28"/>
        </w:rPr>
      </w:r>
      <w:r/>
    </w:p>
    <w:p>
      <w:pPr>
        <w:pStyle w:val="873"/>
        <w:ind w:firstLine="709"/>
        <w:jc w:val="both"/>
        <w:tabs>
          <w:tab w:val="left" w:pos="1297" w:leader="none"/>
        </w:tabs>
        <w:rPr>
          <w:sz w:val="28"/>
        </w:rPr>
      </w:pPr>
      <w:r>
        <w:rPr>
          <w:sz w:val="28"/>
        </w:rPr>
      </w:r>
      <w:r/>
    </w:p>
    <w:p>
      <w:pPr>
        <w:pStyle w:val="873"/>
        <w:ind w:firstLine="709"/>
        <w:jc w:val="both"/>
        <w:tabs>
          <w:tab w:val="left" w:pos="1297" w:leader="none"/>
        </w:tabs>
        <w:rPr>
          <w:sz w:val="28"/>
        </w:rPr>
      </w:pPr>
      <w:r>
        <w:rPr>
          <w:sz w:val="28"/>
        </w:rPr>
      </w:r>
      <w:r/>
    </w:p>
    <w:p>
      <w:pPr>
        <w:pStyle w:val="873"/>
        <w:ind w:firstLine="709"/>
        <w:jc w:val="both"/>
        <w:tabs>
          <w:tab w:val="left" w:pos="1297" w:leader="none"/>
        </w:tabs>
        <w:rPr>
          <w:sz w:val="28"/>
        </w:rPr>
      </w:pPr>
      <w:r>
        <w:rPr>
          <w:sz w:val="28"/>
        </w:rPr>
      </w:r>
      <w:r/>
    </w:p>
    <w:p>
      <w:pPr>
        <w:pStyle w:val="873"/>
        <w:ind w:firstLine="709"/>
        <w:jc w:val="both"/>
        <w:tabs>
          <w:tab w:val="left" w:pos="1297" w:leader="none"/>
        </w:tabs>
        <w:rPr>
          <w:sz w:val="28"/>
        </w:rPr>
      </w:pPr>
      <w:r>
        <w:rPr>
          <w:sz w:val="28"/>
        </w:rPr>
      </w:r>
      <w:r/>
    </w:p>
    <w:p>
      <w:pPr>
        <w:pStyle w:val="873"/>
        <w:ind w:firstLine="709"/>
        <w:jc w:val="both"/>
        <w:tabs>
          <w:tab w:val="left" w:pos="1297" w:leader="none"/>
        </w:tabs>
        <w:rPr>
          <w:sz w:val="28"/>
        </w:rPr>
      </w:pPr>
      <w:r>
        <w:rPr>
          <w:sz w:val="28"/>
        </w:rPr>
      </w:r>
      <w:r/>
    </w:p>
    <w:p>
      <w:pPr>
        <w:pStyle w:val="873"/>
        <w:ind w:firstLine="709"/>
        <w:jc w:val="both"/>
        <w:tabs>
          <w:tab w:val="left" w:pos="1297" w:leader="none"/>
        </w:tabs>
        <w:rPr>
          <w:sz w:val="28"/>
        </w:rPr>
      </w:pPr>
      <w:r>
        <w:rPr>
          <w:sz w:val="28"/>
        </w:rPr>
      </w:r>
      <w:r/>
    </w:p>
    <w:tbl>
      <w:tblPr>
        <w:tblStyle w:val="890"/>
        <w:tblW w:w="10258" w:type="dxa"/>
        <w:jc w:val="center"/>
        <w:tblInd w:w="-742" w:type="dxa"/>
        <w:tblBorders>
          <w:left w:val="single" w:color="999999" w:sz="4" w:space="0"/>
          <w:top w:val="single" w:color="999999" w:sz="4" w:space="0"/>
          <w:right w:val="single" w:color="999999" w:sz="4" w:space="0"/>
          <w:bottom w:val="single" w:color="999999" w:sz="4" w:space="0"/>
          <w:insideV w:val="single" w:color="999999" w:sz="4" w:space="0"/>
          <w:insideH w:val="single" w:color="999999" w:sz="4" w:space="0"/>
        </w:tblBorders>
        <w:tblLayout w:type="fixed"/>
        <w:tblLook w:val="01E0" w:firstRow="1" w:lastRow="1" w:firstColumn="1" w:lastColumn="1" w:noHBand="0" w:noVBand="0"/>
      </w:tblPr>
      <w:tblGrid>
        <w:gridCol w:w="903"/>
        <w:gridCol w:w="1423"/>
        <w:gridCol w:w="1076"/>
        <w:gridCol w:w="2325"/>
        <w:gridCol w:w="142"/>
        <w:gridCol w:w="1412"/>
        <w:gridCol w:w="567"/>
        <w:gridCol w:w="709"/>
        <w:gridCol w:w="709"/>
        <w:gridCol w:w="992"/>
      </w:tblGrid>
      <w:tr>
        <w:trPr>
          <w:jc w:val="center"/>
          <w:trHeight w:val="231"/>
        </w:trPr>
        <w:tc>
          <w:tcPr>
            <w:tcBorders>
              <w:bottom w:val="none" w:color="000000" w:sz="4" w:space="0"/>
            </w:tcBorders>
            <w:tcW w:w="903" w:type="dxa"/>
            <w:textDirection w:val="lrTb"/>
            <w:noWrap w:val="false"/>
          </w:tcPr>
          <w:p>
            <w:pPr>
              <w:pStyle w:val="891"/>
              <w:ind w:left="10" w:right="1"/>
              <w:jc w:val="center"/>
              <w:spacing w:lineRule="exact" w:line="211"/>
              <w:rPr>
                <w:b/>
                <w:sz w:val="20"/>
                <w:szCs w:val="20"/>
              </w:rPr>
            </w:pPr>
            <w:r>
              <w:rPr>
                <w:b/>
                <w:spacing w:val="-2"/>
                <w:sz w:val="20"/>
                <w:szCs w:val="20"/>
              </w:rPr>
              <w:t xml:space="preserve">Номер</w:t>
            </w:r>
            <w:r/>
          </w:p>
        </w:tc>
        <w:tc>
          <w:tcPr>
            <w:tcBorders>
              <w:bottom w:val="none" w:color="000000" w:sz="4" w:space="0"/>
            </w:tcBorders>
            <w:tcW w:w="1423" w:type="dxa"/>
            <w:textDirection w:val="lrTb"/>
            <w:noWrap w:val="false"/>
          </w:tcPr>
          <w:p>
            <w:pPr>
              <w:pStyle w:val="891"/>
              <w:ind w:left="7"/>
              <w:jc w:val="center"/>
              <w:spacing w:lineRule="exact" w:line="211"/>
              <w:rPr>
                <w:b/>
                <w:sz w:val="20"/>
                <w:szCs w:val="20"/>
              </w:rPr>
            </w:pPr>
            <w:r>
              <w:rPr>
                <w:b/>
                <w:spacing w:val="-2"/>
                <w:sz w:val="20"/>
                <w:szCs w:val="20"/>
              </w:rPr>
              <w:t xml:space="preserve">Наименование</w:t>
            </w:r>
            <w:r/>
          </w:p>
        </w:tc>
        <w:tc>
          <w:tcPr>
            <w:tcW w:w="1076" w:type="dxa"/>
            <w:vMerge w:val="restart"/>
            <w:textDirection w:val="lrTb"/>
            <w:noWrap w:val="false"/>
          </w:tcPr>
          <w:p>
            <w:pPr>
              <w:pStyle w:val="891"/>
              <w:ind w:left="10"/>
              <w:jc w:val="center"/>
              <w:spacing w:lineRule="exact" w:line="211"/>
              <w:rPr>
                <w:b/>
                <w:sz w:val="20"/>
                <w:szCs w:val="20"/>
              </w:rPr>
            </w:pPr>
            <w:r>
              <w:rPr>
                <w:b/>
                <w:spacing w:val="-4"/>
                <w:sz w:val="20"/>
                <w:szCs w:val="20"/>
              </w:rPr>
              <w:t xml:space="preserve">Фор</w:t>
            </w:r>
            <w:r>
              <w:rPr>
                <w:b/>
                <w:spacing w:val="-4"/>
                <w:sz w:val="20"/>
                <w:szCs w:val="20"/>
              </w:rPr>
              <w:t xml:space="preserve">мула</w:t>
            </w:r>
            <w:r/>
          </w:p>
          <w:p>
            <w:pPr>
              <w:pStyle w:val="891"/>
              <w:ind w:left="10"/>
              <w:jc w:val="center"/>
              <w:spacing w:lineRule="exact" w:line="205"/>
              <w:rPr>
                <w:b/>
                <w:sz w:val="20"/>
                <w:szCs w:val="20"/>
              </w:rPr>
            </w:pPr>
            <w:r>
              <w:rPr>
                <w:b/>
                <w:spacing w:val="-4"/>
                <w:sz w:val="20"/>
                <w:szCs w:val="20"/>
              </w:rPr>
              <w:t xml:space="preserve">рас</w:t>
            </w:r>
            <w:r>
              <w:rPr>
                <w:b/>
                <w:spacing w:val="-4"/>
                <w:sz w:val="20"/>
                <w:szCs w:val="20"/>
              </w:rPr>
              <w:t xml:space="preserve">чета</w:t>
            </w:r>
            <w:r/>
          </w:p>
        </w:tc>
        <w:tc>
          <w:tcPr>
            <w:gridSpan w:val="2"/>
            <w:tcBorders>
              <w:bottom w:val="none" w:color="000000" w:sz="4" w:space="0"/>
            </w:tcBorders>
            <w:tcW w:w="2467" w:type="dxa"/>
            <w:textDirection w:val="lrTb"/>
            <w:noWrap w:val="false"/>
          </w:tcPr>
          <w:p>
            <w:pPr>
              <w:pStyle w:val="891"/>
              <w:ind w:left="10" w:right="1"/>
              <w:jc w:val="center"/>
              <w:spacing w:lineRule="exact" w:line="211"/>
              <w:rPr>
                <w:b/>
                <w:sz w:val="20"/>
                <w:szCs w:val="20"/>
              </w:rPr>
            </w:pPr>
            <w:r>
              <w:rPr>
                <w:b/>
                <w:spacing w:val="-2"/>
                <w:sz w:val="20"/>
                <w:szCs w:val="20"/>
              </w:rPr>
              <w:t xml:space="preserve">Комментарии</w:t>
            </w:r>
            <w:r/>
          </w:p>
        </w:tc>
        <w:tc>
          <w:tcPr>
            <w:tcBorders>
              <w:bottom w:val="none" w:color="000000" w:sz="4" w:space="0"/>
            </w:tcBorders>
            <w:tcW w:w="1412" w:type="dxa"/>
            <w:textDirection w:val="lrTb"/>
            <w:noWrap w:val="false"/>
          </w:tcPr>
          <w:p>
            <w:pPr>
              <w:pStyle w:val="891"/>
              <w:ind w:left="10" w:right="1"/>
              <w:jc w:val="center"/>
              <w:spacing w:lineRule="exact" w:line="211"/>
              <w:rPr>
                <w:b/>
                <w:sz w:val="20"/>
                <w:szCs w:val="20"/>
              </w:rPr>
            </w:pPr>
            <w:r>
              <w:rPr>
                <w:b/>
                <w:spacing w:val="-4"/>
                <w:sz w:val="20"/>
                <w:szCs w:val="20"/>
              </w:rPr>
              <w:t xml:space="preserve">Зна</w:t>
            </w:r>
            <w:r>
              <w:rPr>
                <w:b/>
                <w:spacing w:val="-4"/>
                <w:sz w:val="20"/>
                <w:szCs w:val="20"/>
              </w:rPr>
              <w:t xml:space="preserve">-</w:t>
            </w:r>
            <w:r/>
          </w:p>
        </w:tc>
        <w:tc>
          <w:tcPr>
            <w:tcBorders>
              <w:bottom w:val="none" w:color="000000" w:sz="4" w:space="0"/>
            </w:tcBorders>
            <w:tcW w:w="567" w:type="dxa"/>
            <w:textDirection w:val="lrTb"/>
            <w:noWrap w:val="false"/>
          </w:tcPr>
          <w:p>
            <w:pPr>
              <w:pStyle w:val="891"/>
              <w:ind w:left="10"/>
              <w:jc w:val="center"/>
              <w:spacing w:lineRule="exact" w:line="211"/>
              <w:rPr>
                <w:b/>
                <w:sz w:val="20"/>
                <w:szCs w:val="20"/>
              </w:rPr>
            </w:pPr>
            <w:r>
              <w:rPr>
                <w:b/>
                <w:spacing w:val="-4"/>
                <w:sz w:val="20"/>
                <w:szCs w:val="20"/>
              </w:rPr>
              <w:t xml:space="preserve">Меж</w:t>
            </w:r>
            <w:r>
              <w:rPr>
                <w:b/>
                <w:spacing w:val="-4"/>
                <w:sz w:val="20"/>
                <w:szCs w:val="20"/>
              </w:rPr>
              <w:t xml:space="preserve">-</w:t>
            </w:r>
            <w:r/>
          </w:p>
        </w:tc>
        <w:tc>
          <w:tcPr>
            <w:tcBorders>
              <w:bottom w:val="none" w:color="000000" w:sz="4" w:space="0"/>
            </w:tcBorders>
            <w:tcW w:w="709" w:type="dxa"/>
            <w:textDirection w:val="lrTb"/>
            <w:noWrap w:val="false"/>
          </w:tcPr>
          <w:p>
            <w:pPr>
              <w:pStyle w:val="891"/>
              <w:ind w:left="10"/>
              <w:jc w:val="center"/>
              <w:spacing w:lineRule="exact" w:line="211"/>
              <w:rPr>
                <w:b/>
                <w:sz w:val="20"/>
                <w:szCs w:val="20"/>
              </w:rPr>
            </w:pPr>
            <w:r>
              <w:rPr>
                <w:b/>
                <w:spacing w:val="-2"/>
                <w:sz w:val="20"/>
                <w:szCs w:val="20"/>
              </w:rPr>
              <w:t xml:space="preserve">Целе</w:t>
            </w:r>
            <w:r>
              <w:rPr>
                <w:b/>
                <w:spacing w:val="-2"/>
                <w:sz w:val="20"/>
                <w:szCs w:val="20"/>
              </w:rPr>
              <w:t xml:space="preserve">-</w:t>
            </w:r>
            <w:r/>
          </w:p>
        </w:tc>
        <w:tc>
          <w:tcPr>
            <w:tcBorders>
              <w:bottom w:val="none" w:color="000000" w:sz="4" w:space="0"/>
            </w:tcBorders>
            <w:tcW w:w="709" w:type="dxa"/>
            <w:textDirection w:val="lrTb"/>
            <w:noWrap w:val="false"/>
          </w:tcPr>
          <w:p>
            <w:pPr>
              <w:pStyle w:val="891"/>
              <w:ind w:left="10" w:right="1"/>
              <w:jc w:val="center"/>
              <w:spacing w:lineRule="exact" w:line="211"/>
              <w:rPr>
                <w:b/>
                <w:sz w:val="20"/>
                <w:szCs w:val="20"/>
              </w:rPr>
            </w:pPr>
            <w:r>
              <w:rPr>
                <w:b/>
                <w:spacing w:val="-2"/>
                <w:sz w:val="20"/>
                <w:szCs w:val="20"/>
              </w:rPr>
              <w:t xml:space="preserve">Источник</w:t>
            </w:r>
            <w:r/>
          </w:p>
        </w:tc>
        <w:tc>
          <w:tcPr>
            <w:tcBorders>
              <w:bottom w:val="none" w:color="000000" w:sz="4" w:space="0"/>
            </w:tcBorders>
            <w:tcW w:w="992" w:type="dxa"/>
            <w:textDirection w:val="lrTb"/>
            <w:noWrap w:val="false"/>
          </w:tcPr>
          <w:p>
            <w:pPr>
              <w:pStyle w:val="891"/>
              <w:ind w:left="10" w:right="1"/>
              <w:jc w:val="center"/>
              <w:spacing w:lineRule="exact" w:line="211"/>
              <w:rPr>
                <w:b/>
                <w:sz w:val="20"/>
                <w:szCs w:val="20"/>
              </w:rPr>
            </w:pPr>
            <w:r>
              <w:rPr>
                <w:b/>
                <w:sz w:val="20"/>
                <w:szCs w:val="20"/>
              </w:rPr>
              <w:t xml:space="preserve">Сведения</w:t>
            </w:r>
            <w:r>
              <w:rPr>
                <w:b/>
                <w:sz w:val="20"/>
                <w:szCs w:val="20"/>
              </w:rPr>
              <w:t xml:space="preserve"> </w:t>
            </w:r>
            <w:r>
              <w:rPr>
                <w:b/>
                <w:spacing w:val="-10"/>
                <w:sz w:val="20"/>
                <w:szCs w:val="20"/>
              </w:rPr>
              <w:t xml:space="preserve">о</w:t>
            </w:r>
            <w:r/>
          </w:p>
        </w:tc>
      </w:tr>
      <w:tr>
        <w:trPr>
          <w:jc w:val="center"/>
          <w:trHeight w:val="225"/>
        </w:trPr>
        <w:tc>
          <w:tcPr>
            <w:tcBorders>
              <w:top w:val="none" w:color="000000" w:sz="4" w:space="0"/>
              <w:bottom w:val="none" w:color="000000" w:sz="4" w:space="0"/>
            </w:tcBorders>
            <w:tcW w:w="903" w:type="dxa"/>
            <w:textDirection w:val="lrTb"/>
            <w:noWrap w:val="false"/>
          </w:tcPr>
          <w:p>
            <w:pPr>
              <w:pStyle w:val="891"/>
              <w:ind w:left="10"/>
              <w:jc w:val="center"/>
              <w:spacing w:lineRule="exact" w:line="205"/>
              <w:rPr>
                <w:b/>
                <w:sz w:val="20"/>
                <w:szCs w:val="20"/>
                <w:lang w:val="ru-RU"/>
              </w:rPr>
            </w:pPr>
            <w:r>
              <w:rPr>
                <w:b/>
                <w:spacing w:val="-2"/>
                <w:sz w:val="20"/>
                <w:szCs w:val="20"/>
              </w:rPr>
              <w:t xml:space="preserve">(</w:t>
            </w:r>
            <w:r>
              <w:rPr>
                <w:b/>
                <w:spacing w:val="-2"/>
                <w:sz w:val="20"/>
                <w:szCs w:val="20"/>
              </w:rPr>
              <w:t xml:space="preserve">индекс</w:t>
            </w:r>
            <w:r>
              <w:rPr>
                <w:b/>
                <w:spacing w:val="-2"/>
                <w:sz w:val="20"/>
                <w:szCs w:val="20"/>
              </w:rPr>
              <w:t xml:space="preserve">)</w:t>
            </w:r>
            <w:r/>
          </w:p>
        </w:tc>
        <w:tc>
          <w:tcPr>
            <w:tcBorders>
              <w:top w:val="none" w:color="000000" w:sz="4" w:space="0"/>
              <w:bottom w:val="none" w:color="000000" w:sz="4" w:space="0"/>
            </w:tcBorders>
            <w:tcW w:w="1423" w:type="dxa"/>
            <w:textDirection w:val="lrTb"/>
            <w:noWrap w:val="false"/>
          </w:tcPr>
          <w:p>
            <w:pPr>
              <w:pStyle w:val="891"/>
              <w:ind w:left="9"/>
              <w:jc w:val="center"/>
              <w:spacing w:lineRule="exact" w:line="205"/>
              <w:rPr>
                <w:b/>
                <w:sz w:val="20"/>
                <w:szCs w:val="20"/>
              </w:rPr>
            </w:pPr>
            <w:r>
              <w:rPr>
                <w:b/>
                <w:spacing w:val="-2"/>
                <w:sz w:val="20"/>
                <w:szCs w:val="20"/>
              </w:rPr>
              <w:t xml:space="preserve">показателя</w:t>
            </w:r>
            <w:r/>
          </w:p>
        </w:tc>
        <w:tc>
          <w:tcPr>
            <w:tcW w:w="1076" w:type="dxa"/>
            <w:vMerge w:val="continue"/>
            <w:textDirection w:val="lrTb"/>
            <w:noWrap w:val="false"/>
          </w:tcPr>
          <w:p>
            <w:pPr>
              <w:pStyle w:val="891"/>
              <w:ind w:left="10"/>
              <w:jc w:val="center"/>
              <w:spacing w:lineRule="exact" w:line="205"/>
              <w:rPr>
                <w:b/>
                <w:sz w:val="20"/>
                <w:szCs w:val="20"/>
              </w:rPr>
            </w:pPr>
            <w:r>
              <w:rPr>
                <w:b/>
                <w:sz w:val="20"/>
                <w:szCs w:val="20"/>
              </w:rPr>
            </w:r>
            <w:r/>
          </w:p>
        </w:tc>
        <w:tc>
          <w:tcPr>
            <w:gridSpan w:val="2"/>
            <w:tcBorders>
              <w:top w:val="none" w:color="000000" w:sz="4" w:space="0"/>
              <w:bottom w:val="none" w:color="000000" w:sz="4" w:space="0"/>
            </w:tcBorders>
            <w:tcW w:w="2467" w:type="dxa"/>
            <w:textDirection w:val="lrTb"/>
            <w:noWrap w:val="false"/>
          </w:tcPr>
          <w:p>
            <w:pPr>
              <w:pStyle w:val="891"/>
              <w:ind w:left="10" w:right="1"/>
              <w:jc w:val="center"/>
              <w:spacing w:lineRule="exact" w:line="205"/>
              <w:rPr>
                <w:b/>
                <w:sz w:val="20"/>
                <w:szCs w:val="20"/>
              </w:rPr>
            </w:pPr>
            <w:r>
              <w:rPr>
                <w:b/>
                <w:spacing w:val="-2"/>
                <w:sz w:val="20"/>
                <w:szCs w:val="20"/>
              </w:rPr>
              <w:t xml:space="preserve">(</w:t>
            </w:r>
            <w:r>
              <w:rPr>
                <w:b/>
                <w:spacing w:val="-2"/>
                <w:sz w:val="20"/>
                <w:szCs w:val="20"/>
              </w:rPr>
              <w:t xml:space="preserve">интерпретация</w:t>
            </w:r>
            <w:r/>
          </w:p>
        </w:tc>
        <w:tc>
          <w:tcPr>
            <w:tcBorders>
              <w:top w:val="none" w:color="000000" w:sz="4" w:space="0"/>
            </w:tcBorders>
            <w:tcW w:w="1412" w:type="dxa"/>
            <w:vMerge w:val="restart"/>
            <w:textDirection w:val="lrTb"/>
            <w:noWrap w:val="false"/>
          </w:tcPr>
          <w:p>
            <w:pPr>
              <w:pStyle w:val="891"/>
              <w:jc w:val="center"/>
              <w:spacing w:lineRule="exact" w:line="205"/>
              <w:rPr>
                <w:b/>
                <w:sz w:val="20"/>
                <w:szCs w:val="20"/>
                <w:lang w:val="ru-RU"/>
              </w:rPr>
            </w:pPr>
            <w:r>
              <w:rPr>
                <w:b/>
                <w:spacing w:val="-5"/>
                <w:sz w:val="20"/>
                <w:szCs w:val="20"/>
                <w:lang w:val="ru-RU"/>
              </w:rPr>
              <w:t xml:space="preserve">че-</w:t>
            </w:r>
            <w:r>
              <w:rPr>
                <w:b/>
                <w:spacing w:val="-5"/>
                <w:sz w:val="20"/>
                <w:szCs w:val="20"/>
                <w:lang w:val="ru-RU"/>
              </w:rPr>
              <w:t xml:space="preserve">ние</w:t>
            </w:r>
            <w:r>
              <w:rPr>
                <w:b/>
                <w:spacing w:val="-5"/>
                <w:sz w:val="20"/>
                <w:szCs w:val="20"/>
                <w:lang w:val="ru-RU"/>
              </w:rPr>
              <w:t xml:space="preserve"> </w:t>
            </w:r>
            <w:r>
              <w:rPr>
                <w:b/>
                <w:spacing w:val="-2"/>
                <w:sz w:val="20"/>
                <w:szCs w:val="20"/>
                <w:lang w:val="ru-RU"/>
              </w:rPr>
              <w:t xml:space="preserve">пока-</w:t>
            </w:r>
            <w:r/>
          </w:p>
          <w:p>
            <w:pPr>
              <w:pStyle w:val="891"/>
              <w:ind w:left="10"/>
              <w:jc w:val="center"/>
              <w:spacing w:lineRule="exact" w:line="205"/>
              <w:rPr>
                <w:b/>
                <w:sz w:val="20"/>
                <w:szCs w:val="20"/>
                <w:lang w:val="ru-RU"/>
              </w:rPr>
            </w:pPr>
            <w:r>
              <w:rPr>
                <w:b/>
                <w:spacing w:val="-2"/>
                <w:sz w:val="20"/>
                <w:szCs w:val="20"/>
                <w:lang w:val="ru-RU"/>
              </w:rPr>
              <w:t xml:space="preserve">зате</w:t>
            </w:r>
            <w:r>
              <w:rPr>
                <w:b/>
                <w:spacing w:val="-2"/>
                <w:sz w:val="20"/>
                <w:szCs w:val="20"/>
                <w:lang w:val="ru-RU"/>
              </w:rPr>
              <w:t xml:space="preserve">-</w:t>
            </w:r>
            <w:r/>
          </w:p>
          <w:p>
            <w:pPr>
              <w:pStyle w:val="891"/>
              <w:ind w:left="10" w:right="1"/>
              <w:jc w:val="center"/>
              <w:spacing w:lineRule="exact" w:line="205"/>
              <w:rPr>
                <w:b/>
                <w:sz w:val="20"/>
                <w:szCs w:val="20"/>
                <w:lang w:val="ru-RU"/>
              </w:rPr>
            </w:pPr>
            <w:r>
              <w:rPr>
                <w:b/>
                <w:spacing w:val="-5"/>
                <w:sz w:val="20"/>
                <w:szCs w:val="20"/>
                <w:lang w:val="ru-RU"/>
              </w:rPr>
              <w:t xml:space="preserve">ля</w:t>
            </w:r>
            <w:r/>
          </w:p>
          <w:p>
            <w:pPr>
              <w:pStyle w:val="891"/>
              <w:ind w:left="10"/>
              <w:jc w:val="center"/>
              <w:spacing w:lineRule="exact" w:line="205"/>
              <w:rPr>
                <w:b/>
                <w:sz w:val="20"/>
                <w:szCs w:val="20"/>
                <w:lang w:val="ru-RU"/>
              </w:rPr>
            </w:pPr>
            <w:r>
              <w:rPr>
                <w:b/>
                <w:spacing w:val="-4"/>
                <w:sz w:val="20"/>
                <w:szCs w:val="20"/>
                <w:lang w:val="ru-RU"/>
              </w:rPr>
              <w:t xml:space="preserve">(те-</w:t>
            </w:r>
            <w:r/>
          </w:p>
          <w:p>
            <w:pPr>
              <w:pStyle w:val="891"/>
              <w:ind w:left="10" w:right="1"/>
              <w:jc w:val="center"/>
              <w:spacing w:lineRule="exact" w:line="205"/>
              <w:rPr>
                <w:b/>
                <w:sz w:val="20"/>
                <w:szCs w:val="20"/>
                <w:lang w:val="ru-RU"/>
              </w:rPr>
            </w:pPr>
            <w:r>
              <w:rPr>
                <w:b/>
                <w:spacing w:val="-5"/>
                <w:sz w:val="20"/>
                <w:szCs w:val="20"/>
                <w:lang w:val="ru-RU"/>
              </w:rPr>
              <w:t xml:space="preserve">ку-</w:t>
            </w:r>
            <w:r/>
          </w:p>
          <w:p>
            <w:pPr>
              <w:pStyle w:val="891"/>
              <w:ind w:left="10"/>
              <w:jc w:val="center"/>
              <w:spacing w:lineRule="exact" w:line="198"/>
              <w:rPr>
                <w:b/>
                <w:sz w:val="20"/>
                <w:szCs w:val="20"/>
              </w:rPr>
            </w:pPr>
            <w:r>
              <w:rPr>
                <w:b/>
                <w:spacing w:val="-2"/>
                <w:sz w:val="20"/>
                <w:szCs w:val="20"/>
              </w:rPr>
              <w:t xml:space="preserve">щее</w:t>
            </w:r>
            <w:r>
              <w:rPr>
                <w:b/>
                <w:spacing w:val="-2"/>
                <w:sz w:val="20"/>
                <w:szCs w:val="20"/>
              </w:rPr>
              <w:t xml:space="preserve">/-</w:t>
            </w:r>
            <w:r/>
          </w:p>
          <w:p>
            <w:pPr>
              <w:pStyle w:val="891"/>
              <w:ind w:left="86"/>
              <w:jc w:val="center"/>
              <w:spacing w:lineRule="exact" w:line="206"/>
              <w:rPr>
                <w:b/>
                <w:sz w:val="20"/>
                <w:szCs w:val="20"/>
              </w:rPr>
            </w:pPr>
            <w:r>
              <w:rPr>
                <w:b/>
                <w:spacing w:val="-2"/>
                <w:sz w:val="20"/>
                <w:szCs w:val="20"/>
              </w:rPr>
              <w:t xml:space="preserve">базо</w:t>
            </w:r>
            <w:r>
              <w:rPr>
                <w:b/>
                <w:spacing w:val="-2"/>
                <w:sz w:val="20"/>
                <w:szCs w:val="20"/>
              </w:rPr>
              <w:t xml:space="preserve">-</w:t>
            </w:r>
            <w:r/>
          </w:p>
          <w:p>
            <w:pPr>
              <w:pStyle w:val="891"/>
              <w:ind w:left="127"/>
              <w:jc w:val="center"/>
              <w:spacing w:lineRule="exact" w:line="228"/>
              <w:rPr>
                <w:b/>
                <w:sz w:val="20"/>
                <w:szCs w:val="20"/>
              </w:rPr>
            </w:pPr>
            <w:r>
              <w:rPr>
                <w:b/>
                <w:spacing w:val="-4"/>
                <w:sz w:val="20"/>
                <w:szCs w:val="20"/>
              </w:rPr>
              <w:t xml:space="preserve">вое</w:t>
            </w:r>
            <w:r>
              <w:rPr>
                <w:b/>
                <w:spacing w:val="-4"/>
                <w:sz w:val="20"/>
                <w:szCs w:val="20"/>
              </w:rPr>
              <w:t xml:space="preserve">)</w:t>
            </w:r>
            <w:r/>
          </w:p>
        </w:tc>
        <w:tc>
          <w:tcPr>
            <w:tcBorders>
              <w:top w:val="none" w:color="000000" w:sz="4" w:space="0"/>
              <w:bottom w:val="none" w:color="000000" w:sz="4" w:space="0"/>
            </w:tcBorders>
            <w:tcW w:w="567" w:type="dxa"/>
            <w:vMerge w:val="restart"/>
            <w:textDirection w:val="lrTb"/>
            <w:noWrap w:val="false"/>
          </w:tcPr>
          <w:p>
            <w:pPr>
              <w:pStyle w:val="891"/>
              <w:ind w:left="10" w:right="1"/>
              <w:jc w:val="center"/>
              <w:spacing w:lineRule="exact" w:line="205"/>
              <w:rPr>
                <w:b/>
                <w:sz w:val="20"/>
                <w:szCs w:val="20"/>
              </w:rPr>
            </w:pPr>
            <w:r>
              <w:rPr>
                <w:b/>
                <w:spacing w:val="-2"/>
                <w:sz w:val="20"/>
                <w:szCs w:val="20"/>
              </w:rPr>
              <w:t xml:space="preserve">дуна</w:t>
            </w:r>
            <w:r>
              <w:rPr>
                <w:b/>
                <w:spacing w:val="-2"/>
                <w:sz w:val="20"/>
                <w:szCs w:val="20"/>
              </w:rPr>
              <w:t xml:space="preserve">-</w:t>
            </w:r>
            <w:r/>
          </w:p>
        </w:tc>
        <w:tc>
          <w:tcPr>
            <w:tcBorders>
              <w:top w:val="none" w:color="000000" w:sz="4" w:space="0"/>
              <w:bottom w:val="none" w:color="000000" w:sz="4" w:space="0"/>
            </w:tcBorders>
            <w:tcW w:w="709" w:type="dxa"/>
            <w:textDirection w:val="lrTb"/>
            <w:noWrap w:val="false"/>
          </w:tcPr>
          <w:p>
            <w:pPr>
              <w:pStyle w:val="891"/>
              <w:ind w:left="10" w:right="1"/>
              <w:jc w:val="center"/>
              <w:spacing w:lineRule="exact" w:line="205"/>
              <w:rPr>
                <w:b/>
                <w:sz w:val="20"/>
                <w:szCs w:val="20"/>
              </w:rPr>
            </w:pPr>
            <w:r>
              <w:rPr>
                <w:b/>
                <w:spacing w:val="-5"/>
                <w:sz w:val="20"/>
                <w:szCs w:val="20"/>
              </w:rPr>
              <w:t xml:space="preserve">вые</w:t>
            </w:r>
            <w:r/>
          </w:p>
        </w:tc>
        <w:tc>
          <w:tcPr>
            <w:tcBorders>
              <w:top w:val="none" w:color="000000" w:sz="4" w:space="0"/>
              <w:bottom w:val="none" w:color="000000" w:sz="4" w:space="0"/>
            </w:tcBorders>
            <w:tcW w:w="709" w:type="dxa"/>
            <w:textDirection w:val="lrTb"/>
            <w:noWrap w:val="false"/>
          </w:tcPr>
          <w:p>
            <w:pPr>
              <w:pStyle w:val="891"/>
              <w:ind w:left="10" w:right="1"/>
              <w:jc w:val="center"/>
              <w:spacing w:lineRule="exact" w:line="205"/>
              <w:rPr>
                <w:b/>
                <w:sz w:val="20"/>
                <w:szCs w:val="20"/>
              </w:rPr>
            </w:pPr>
            <w:r>
              <w:rPr>
                <w:b/>
                <w:sz w:val="20"/>
                <w:szCs w:val="20"/>
              </w:rPr>
              <w:t xml:space="preserve">данных</w:t>
            </w:r>
            <w:r>
              <w:rPr>
                <w:b/>
                <w:sz w:val="20"/>
                <w:szCs w:val="20"/>
              </w:rPr>
              <w:t xml:space="preserve"> </w:t>
            </w:r>
            <w:r>
              <w:rPr>
                <w:b/>
                <w:spacing w:val="-5"/>
                <w:sz w:val="20"/>
                <w:szCs w:val="20"/>
              </w:rPr>
              <w:t xml:space="preserve">для</w:t>
            </w:r>
            <w:r/>
          </w:p>
        </w:tc>
        <w:tc>
          <w:tcPr>
            <w:tcBorders>
              <w:top w:val="none" w:color="000000" w:sz="4" w:space="0"/>
              <w:bottom w:val="none" w:color="000000" w:sz="4" w:space="0"/>
            </w:tcBorders>
            <w:tcW w:w="992" w:type="dxa"/>
            <w:textDirection w:val="lrTb"/>
            <w:noWrap w:val="false"/>
          </w:tcPr>
          <w:p>
            <w:pPr>
              <w:pStyle w:val="891"/>
              <w:ind w:left="10"/>
              <w:jc w:val="center"/>
              <w:spacing w:lineRule="exact" w:line="205"/>
              <w:rPr>
                <w:b/>
                <w:sz w:val="20"/>
                <w:szCs w:val="20"/>
              </w:rPr>
            </w:pPr>
            <w:r>
              <w:rPr>
                <w:b/>
                <w:spacing w:val="-2"/>
                <w:sz w:val="20"/>
                <w:szCs w:val="20"/>
              </w:rPr>
              <w:t xml:space="preserve">документах</w:t>
            </w:r>
            <w:r/>
          </w:p>
        </w:tc>
      </w:tr>
      <w:tr>
        <w:trPr>
          <w:jc w:val="center"/>
          <w:trHeight w:val="225"/>
        </w:trPr>
        <w:tc>
          <w:tcPr>
            <w:tcBorders>
              <w:top w:val="none" w:color="000000" w:sz="4" w:space="0"/>
              <w:bottom w:val="none" w:color="000000" w:sz="4" w:space="0"/>
            </w:tcBorders>
            <w:tcW w:w="903" w:type="dxa"/>
            <w:textDirection w:val="lrTb"/>
            <w:noWrap w:val="false"/>
          </w:tcPr>
          <w:p>
            <w:pPr>
              <w:pStyle w:val="891"/>
              <w:ind w:left="10"/>
              <w:jc w:val="center"/>
              <w:spacing w:lineRule="exact" w:line="205"/>
              <w:rPr>
                <w:b/>
                <w:sz w:val="20"/>
                <w:szCs w:val="20"/>
              </w:rPr>
            </w:pPr>
            <w:r>
              <w:rPr>
                <w:b/>
                <w:spacing w:val="-2"/>
                <w:sz w:val="20"/>
                <w:szCs w:val="20"/>
              </w:rPr>
              <w:t xml:space="preserve">показа</w:t>
            </w:r>
            <w:r>
              <w:rPr>
                <w:b/>
                <w:spacing w:val="-2"/>
                <w:sz w:val="20"/>
                <w:szCs w:val="20"/>
              </w:rPr>
              <w:t xml:space="preserve">-</w:t>
            </w:r>
            <w:r/>
          </w:p>
        </w:tc>
        <w:tc>
          <w:tcPr>
            <w:tcBorders>
              <w:top w:val="none" w:color="000000" w:sz="4" w:space="0"/>
              <w:bottom w:val="none" w:color="000000" w:sz="4" w:space="0"/>
            </w:tcBorders>
            <w:tcW w:w="1423" w:type="dxa"/>
            <w:textDirection w:val="lrTb"/>
            <w:noWrap w:val="false"/>
          </w:tcPr>
          <w:p>
            <w:pPr>
              <w:pStyle w:val="891"/>
              <w:jc w:val="center"/>
              <w:rPr>
                <w:sz w:val="20"/>
                <w:szCs w:val="20"/>
              </w:rPr>
            </w:pPr>
            <w:r>
              <w:rPr>
                <w:sz w:val="20"/>
                <w:szCs w:val="20"/>
              </w:rPr>
            </w:r>
            <w:r/>
          </w:p>
        </w:tc>
        <w:tc>
          <w:tcPr>
            <w:tcW w:w="1076" w:type="dxa"/>
            <w:vMerge w:val="continue"/>
            <w:textDirection w:val="lrTb"/>
            <w:noWrap w:val="false"/>
          </w:tcPr>
          <w:p>
            <w:pPr>
              <w:pStyle w:val="891"/>
              <w:ind w:left="10"/>
              <w:jc w:val="center"/>
              <w:spacing w:lineRule="exact" w:line="205"/>
              <w:rPr>
                <w:b/>
                <w:sz w:val="20"/>
                <w:szCs w:val="20"/>
              </w:rPr>
            </w:pPr>
            <w:r>
              <w:rPr>
                <w:b/>
                <w:sz w:val="20"/>
                <w:szCs w:val="20"/>
              </w:rPr>
            </w:r>
            <w:r/>
          </w:p>
        </w:tc>
        <w:tc>
          <w:tcPr>
            <w:gridSpan w:val="2"/>
            <w:tcBorders>
              <w:top w:val="none" w:color="000000" w:sz="4" w:space="0"/>
              <w:bottom w:val="none" w:color="000000" w:sz="4" w:space="0"/>
            </w:tcBorders>
            <w:tcW w:w="2467" w:type="dxa"/>
            <w:textDirection w:val="lrTb"/>
            <w:noWrap w:val="false"/>
          </w:tcPr>
          <w:p>
            <w:pPr>
              <w:pStyle w:val="891"/>
              <w:ind w:left="10"/>
              <w:jc w:val="center"/>
              <w:spacing w:lineRule="exact" w:line="205"/>
              <w:rPr>
                <w:b/>
                <w:sz w:val="20"/>
                <w:szCs w:val="20"/>
              </w:rPr>
            </w:pPr>
            <w:r>
              <w:rPr>
                <w:b/>
                <w:spacing w:val="-2"/>
                <w:sz w:val="20"/>
                <w:szCs w:val="20"/>
              </w:rPr>
              <w:t xml:space="preserve">значений</w:t>
            </w:r>
            <w:r>
              <w:rPr>
                <w:b/>
                <w:spacing w:val="-2"/>
                <w:sz w:val="20"/>
                <w:szCs w:val="20"/>
              </w:rPr>
              <w:t xml:space="preserve">)</w:t>
            </w:r>
            <w:r/>
          </w:p>
        </w:tc>
        <w:tc>
          <w:tcPr>
            <w:tcW w:w="1412" w:type="dxa"/>
            <w:vMerge w:val="continue"/>
            <w:textDirection w:val="lrTb"/>
            <w:noWrap w:val="false"/>
          </w:tcPr>
          <w:p>
            <w:pPr>
              <w:pStyle w:val="891"/>
              <w:ind w:left="127"/>
              <w:jc w:val="center"/>
              <w:spacing w:lineRule="exact" w:line="228"/>
              <w:rPr>
                <w:b/>
                <w:sz w:val="20"/>
                <w:szCs w:val="20"/>
              </w:rPr>
            </w:pPr>
            <w:r>
              <w:rPr>
                <w:b/>
                <w:sz w:val="20"/>
                <w:szCs w:val="20"/>
              </w:rPr>
            </w:r>
            <w:r/>
          </w:p>
        </w:tc>
        <w:tc>
          <w:tcPr>
            <w:tcBorders>
              <w:top w:val="none" w:color="000000" w:sz="4" w:space="0"/>
              <w:bottom w:val="none" w:color="000000" w:sz="4" w:space="0"/>
            </w:tcBorders>
            <w:tcW w:w="567" w:type="dxa"/>
            <w:vMerge w:val="restart"/>
            <w:textDirection w:val="lrTb"/>
            <w:noWrap w:val="false"/>
          </w:tcPr>
          <w:p>
            <w:pPr>
              <w:pStyle w:val="891"/>
              <w:ind w:left="10" w:right="2"/>
              <w:jc w:val="center"/>
              <w:spacing w:lineRule="exact" w:line="205"/>
              <w:rPr>
                <w:b/>
                <w:sz w:val="20"/>
                <w:szCs w:val="20"/>
              </w:rPr>
            </w:pPr>
            <w:r>
              <w:rPr>
                <w:b/>
                <w:spacing w:val="-2"/>
                <w:sz w:val="20"/>
                <w:szCs w:val="20"/>
              </w:rPr>
              <w:t xml:space="preserve">родные</w:t>
            </w:r>
            <w:r/>
          </w:p>
        </w:tc>
        <w:tc>
          <w:tcPr>
            <w:tcBorders>
              <w:top w:val="none" w:color="000000" w:sz="4" w:space="0"/>
              <w:bottom w:val="none" w:color="000000" w:sz="4" w:space="0"/>
            </w:tcBorders>
            <w:tcW w:w="709" w:type="dxa"/>
            <w:textDirection w:val="lrTb"/>
            <w:noWrap w:val="false"/>
          </w:tcPr>
          <w:p>
            <w:pPr>
              <w:pStyle w:val="891"/>
              <w:ind w:left="10"/>
              <w:jc w:val="center"/>
              <w:spacing w:lineRule="exact" w:line="205"/>
              <w:rPr>
                <w:b/>
                <w:sz w:val="20"/>
                <w:szCs w:val="20"/>
              </w:rPr>
            </w:pPr>
            <w:r>
              <w:rPr>
                <w:b/>
                <w:spacing w:val="-4"/>
                <w:sz w:val="20"/>
                <w:szCs w:val="20"/>
              </w:rPr>
              <w:t xml:space="preserve">зна</w:t>
            </w:r>
            <w:r>
              <w:rPr>
                <w:b/>
                <w:spacing w:val="-4"/>
                <w:sz w:val="20"/>
                <w:szCs w:val="20"/>
              </w:rPr>
              <w:t xml:space="preserve">-</w:t>
            </w:r>
            <w:r/>
          </w:p>
        </w:tc>
        <w:tc>
          <w:tcPr>
            <w:tcBorders>
              <w:top w:val="none" w:color="000000" w:sz="4" w:space="0"/>
              <w:bottom w:val="none" w:color="000000" w:sz="4" w:space="0"/>
            </w:tcBorders>
            <w:tcW w:w="709" w:type="dxa"/>
            <w:textDirection w:val="lrTb"/>
            <w:noWrap w:val="false"/>
          </w:tcPr>
          <w:p>
            <w:pPr>
              <w:pStyle w:val="891"/>
              <w:ind w:left="10" w:right="1"/>
              <w:jc w:val="center"/>
              <w:spacing w:lineRule="exact" w:line="205"/>
              <w:rPr>
                <w:b/>
                <w:sz w:val="20"/>
                <w:szCs w:val="20"/>
              </w:rPr>
            </w:pPr>
            <w:r>
              <w:rPr>
                <w:b/>
                <w:spacing w:val="-2"/>
                <w:sz w:val="20"/>
                <w:szCs w:val="20"/>
              </w:rPr>
              <w:t xml:space="preserve">определения</w:t>
            </w:r>
            <w:r/>
          </w:p>
        </w:tc>
        <w:tc>
          <w:tcPr>
            <w:tcBorders>
              <w:top w:val="none" w:color="000000" w:sz="4" w:space="0"/>
              <w:bottom w:val="none" w:color="000000" w:sz="4" w:space="0"/>
            </w:tcBorders>
            <w:tcW w:w="992" w:type="dxa"/>
            <w:textDirection w:val="lrTb"/>
            <w:noWrap w:val="false"/>
          </w:tcPr>
          <w:p>
            <w:pPr>
              <w:pStyle w:val="891"/>
              <w:ind w:left="10"/>
              <w:jc w:val="center"/>
              <w:spacing w:lineRule="exact" w:line="205"/>
              <w:rPr>
                <w:b/>
                <w:sz w:val="20"/>
                <w:szCs w:val="20"/>
              </w:rPr>
            </w:pPr>
            <w:r>
              <w:rPr>
                <w:b/>
                <w:spacing w:val="-2"/>
                <w:sz w:val="20"/>
                <w:szCs w:val="20"/>
              </w:rPr>
              <w:t xml:space="preserve">стратеги</w:t>
            </w:r>
            <w:r>
              <w:rPr>
                <w:b/>
                <w:spacing w:val="-2"/>
                <w:sz w:val="20"/>
                <w:szCs w:val="20"/>
              </w:rPr>
              <w:t xml:space="preserve">-</w:t>
            </w:r>
            <w:r/>
          </w:p>
        </w:tc>
      </w:tr>
      <w:tr>
        <w:trPr>
          <w:jc w:val="center"/>
          <w:trHeight w:val="58"/>
        </w:trPr>
        <w:tc>
          <w:tcPr>
            <w:tcBorders>
              <w:top w:val="none" w:color="000000" w:sz="4" w:space="0"/>
              <w:bottom w:val="none" w:color="000000" w:sz="4" w:space="0"/>
            </w:tcBorders>
            <w:tcW w:w="903" w:type="dxa"/>
            <w:textDirection w:val="lrTb"/>
            <w:noWrap w:val="false"/>
          </w:tcPr>
          <w:p>
            <w:pPr>
              <w:pStyle w:val="891"/>
              <w:ind w:left="10" w:right="1"/>
              <w:jc w:val="center"/>
              <w:spacing w:lineRule="exact" w:line="205"/>
              <w:rPr>
                <w:b/>
                <w:sz w:val="20"/>
                <w:szCs w:val="20"/>
              </w:rPr>
            </w:pPr>
            <w:r>
              <w:rPr>
                <w:b/>
                <w:spacing w:val="-4"/>
                <w:sz w:val="20"/>
                <w:szCs w:val="20"/>
              </w:rPr>
              <w:t xml:space="preserve">теля</w:t>
            </w:r>
            <w:r/>
          </w:p>
        </w:tc>
        <w:tc>
          <w:tcPr>
            <w:tcBorders>
              <w:top w:val="none" w:color="000000" w:sz="4" w:space="0"/>
              <w:bottom w:val="none" w:color="000000" w:sz="4" w:space="0"/>
            </w:tcBorders>
            <w:tcW w:w="1423" w:type="dxa"/>
            <w:textDirection w:val="lrTb"/>
            <w:noWrap w:val="false"/>
          </w:tcPr>
          <w:p>
            <w:pPr>
              <w:pStyle w:val="891"/>
              <w:jc w:val="center"/>
              <w:rPr>
                <w:sz w:val="20"/>
                <w:szCs w:val="20"/>
              </w:rPr>
            </w:pPr>
            <w:r>
              <w:rPr>
                <w:sz w:val="20"/>
                <w:szCs w:val="20"/>
              </w:rPr>
            </w:r>
            <w:r/>
          </w:p>
        </w:tc>
        <w:tc>
          <w:tcPr>
            <w:tcW w:w="1076" w:type="dxa"/>
            <w:vMerge w:val="continue"/>
            <w:textDirection w:val="lrTb"/>
            <w:noWrap w:val="false"/>
          </w:tcPr>
          <w:p>
            <w:pPr>
              <w:pStyle w:val="891"/>
              <w:ind w:left="10"/>
              <w:jc w:val="center"/>
              <w:spacing w:lineRule="exact" w:line="205"/>
              <w:rPr>
                <w:b/>
                <w:sz w:val="20"/>
                <w:szCs w:val="20"/>
              </w:rPr>
            </w:pPr>
            <w:r>
              <w:rPr>
                <w:b/>
                <w:sz w:val="20"/>
                <w:szCs w:val="20"/>
              </w:rPr>
            </w:r>
            <w:r/>
          </w:p>
        </w:tc>
        <w:tc>
          <w:tcPr>
            <w:gridSpan w:val="2"/>
            <w:tcBorders>
              <w:top w:val="none" w:color="000000" w:sz="4" w:space="0"/>
              <w:bottom w:val="none" w:color="000000" w:sz="4" w:space="0"/>
            </w:tcBorders>
            <w:tcW w:w="2467" w:type="dxa"/>
            <w:textDirection w:val="lrTb"/>
            <w:noWrap w:val="false"/>
          </w:tcPr>
          <w:p>
            <w:pPr>
              <w:pStyle w:val="891"/>
              <w:jc w:val="center"/>
              <w:rPr>
                <w:sz w:val="20"/>
                <w:szCs w:val="20"/>
              </w:rPr>
            </w:pPr>
            <w:r>
              <w:rPr>
                <w:sz w:val="20"/>
                <w:szCs w:val="20"/>
              </w:rPr>
            </w:r>
            <w:r/>
          </w:p>
        </w:tc>
        <w:tc>
          <w:tcPr>
            <w:tcW w:w="1412" w:type="dxa"/>
            <w:vMerge w:val="continue"/>
            <w:textDirection w:val="lrTb"/>
            <w:noWrap w:val="false"/>
          </w:tcPr>
          <w:p>
            <w:pPr>
              <w:pStyle w:val="891"/>
              <w:ind w:left="127"/>
              <w:jc w:val="center"/>
              <w:spacing w:lineRule="exact" w:line="228"/>
              <w:rPr>
                <w:b/>
                <w:sz w:val="20"/>
                <w:szCs w:val="20"/>
              </w:rPr>
            </w:pPr>
            <w:r>
              <w:rPr>
                <w:b/>
                <w:sz w:val="20"/>
                <w:szCs w:val="20"/>
              </w:rPr>
            </w:r>
            <w:r/>
          </w:p>
        </w:tc>
        <w:tc>
          <w:tcPr>
            <w:tcBorders>
              <w:top w:val="none" w:color="000000" w:sz="4" w:space="0"/>
              <w:bottom w:val="none" w:color="000000" w:sz="4" w:space="0"/>
            </w:tcBorders>
            <w:tcW w:w="567" w:type="dxa"/>
            <w:vMerge w:val="restart"/>
            <w:textDirection w:val="lrTb"/>
            <w:noWrap w:val="false"/>
          </w:tcPr>
          <w:p>
            <w:pPr>
              <w:pStyle w:val="891"/>
              <w:ind w:left="10"/>
              <w:jc w:val="center"/>
              <w:spacing w:lineRule="exact" w:line="205"/>
              <w:rPr>
                <w:b/>
                <w:sz w:val="20"/>
                <w:szCs w:val="20"/>
              </w:rPr>
            </w:pPr>
            <w:r>
              <w:rPr>
                <w:b/>
                <w:spacing w:val="-2"/>
                <w:sz w:val="20"/>
                <w:szCs w:val="20"/>
              </w:rPr>
              <w:t xml:space="preserve">сопос</w:t>
            </w:r>
            <w:r>
              <w:rPr>
                <w:b/>
                <w:spacing w:val="-2"/>
                <w:sz w:val="20"/>
                <w:szCs w:val="20"/>
              </w:rPr>
              <w:t xml:space="preserve">-</w:t>
            </w:r>
            <w:r/>
          </w:p>
        </w:tc>
        <w:tc>
          <w:tcPr>
            <w:tcBorders>
              <w:top w:val="none" w:color="000000" w:sz="4" w:space="0"/>
              <w:bottom w:val="none" w:color="000000" w:sz="4" w:space="0"/>
            </w:tcBorders>
            <w:tcW w:w="709" w:type="dxa"/>
            <w:textDirection w:val="lrTb"/>
            <w:noWrap w:val="false"/>
          </w:tcPr>
          <w:p>
            <w:pPr>
              <w:pStyle w:val="891"/>
              <w:ind w:left="10" w:right="1"/>
              <w:jc w:val="center"/>
              <w:spacing w:lineRule="exact" w:line="205"/>
              <w:rPr>
                <w:b/>
                <w:sz w:val="20"/>
                <w:szCs w:val="20"/>
              </w:rPr>
            </w:pPr>
            <w:r>
              <w:rPr>
                <w:b/>
                <w:spacing w:val="-2"/>
                <w:sz w:val="20"/>
                <w:szCs w:val="20"/>
              </w:rPr>
              <w:t xml:space="preserve">чения</w:t>
            </w:r>
            <w:r/>
          </w:p>
        </w:tc>
        <w:tc>
          <w:tcPr>
            <w:tcBorders>
              <w:top w:val="none" w:color="000000" w:sz="4" w:space="0"/>
              <w:bottom w:val="none" w:color="000000" w:sz="4" w:space="0"/>
            </w:tcBorders>
            <w:tcW w:w="709" w:type="dxa"/>
            <w:textDirection w:val="lrTb"/>
            <w:noWrap w:val="false"/>
          </w:tcPr>
          <w:p>
            <w:pPr>
              <w:pStyle w:val="891"/>
              <w:ind w:left="10" w:right="1"/>
              <w:jc w:val="center"/>
              <w:spacing w:lineRule="exact" w:line="205"/>
              <w:rPr>
                <w:b/>
                <w:sz w:val="20"/>
                <w:szCs w:val="20"/>
              </w:rPr>
            </w:pPr>
            <w:r>
              <w:rPr>
                <w:b/>
                <w:spacing w:val="-2"/>
                <w:sz w:val="20"/>
                <w:szCs w:val="20"/>
              </w:rPr>
              <w:t xml:space="preserve">значения</w:t>
            </w:r>
            <w:r/>
          </w:p>
        </w:tc>
        <w:tc>
          <w:tcPr>
            <w:tcBorders>
              <w:top w:val="none" w:color="000000" w:sz="4" w:space="0"/>
              <w:bottom w:val="none" w:color="000000" w:sz="4" w:space="0"/>
            </w:tcBorders>
            <w:tcW w:w="992" w:type="dxa"/>
            <w:textDirection w:val="lrTb"/>
            <w:noWrap w:val="false"/>
          </w:tcPr>
          <w:p>
            <w:pPr>
              <w:pStyle w:val="891"/>
              <w:ind w:left="10"/>
              <w:jc w:val="center"/>
              <w:spacing w:lineRule="exact" w:line="205"/>
              <w:rPr>
                <w:b/>
                <w:sz w:val="20"/>
                <w:szCs w:val="20"/>
              </w:rPr>
            </w:pPr>
            <w:r>
              <w:rPr>
                <w:b/>
                <w:spacing w:val="-2"/>
                <w:sz w:val="20"/>
                <w:szCs w:val="20"/>
              </w:rPr>
              <w:t xml:space="preserve">ческого</w:t>
            </w:r>
            <w:r/>
          </w:p>
        </w:tc>
      </w:tr>
      <w:tr>
        <w:trPr>
          <w:jc w:val="center"/>
          <w:trHeight w:val="1377"/>
        </w:trPr>
        <w:tc>
          <w:tcPr>
            <w:tcBorders>
              <w:top w:val="none" w:color="000000" w:sz="4" w:space="0"/>
            </w:tcBorders>
            <w:tcW w:w="903" w:type="dxa"/>
            <w:textDirection w:val="lrTb"/>
            <w:noWrap w:val="false"/>
          </w:tcPr>
          <w:p>
            <w:pPr>
              <w:pStyle w:val="891"/>
              <w:jc w:val="center"/>
              <w:rPr>
                <w:sz w:val="18"/>
                <w:szCs w:val="20"/>
              </w:rPr>
            </w:pPr>
            <w:r>
              <w:rPr>
                <w:sz w:val="18"/>
                <w:szCs w:val="20"/>
              </w:rPr>
            </w:r>
            <w:r>
              <w:rPr>
                <w:sz w:val="18"/>
              </w:rPr>
            </w:r>
          </w:p>
        </w:tc>
        <w:tc>
          <w:tcPr>
            <w:tcBorders>
              <w:top w:val="none" w:color="000000" w:sz="4" w:space="0"/>
            </w:tcBorders>
            <w:tcW w:w="1423" w:type="dxa"/>
            <w:textDirection w:val="lrTb"/>
            <w:noWrap w:val="false"/>
          </w:tcPr>
          <w:p>
            <w:pPr>
              <w:pStyle w:val="891"/>
              <w:jc w:val="center"/>
              <w:rPr>
                <w:sz w:val="18"/>
                <w:szCs w:val="20"/>
              </w:rPr>
            </w:pPr>
            <w:r>
              <w:rPr>
                <w:sz w:val="18"/>
                <w:szCs w:val="20"/>
              </w:rPr>
            </w:r>
            <w:r>
              <w:rPr>
                <w:sz w:val="18"/>
              </w:rPr>
            </w:r>
          </w:p>
        </w:tc>
        <w:tc>
          <w:tcPr>
            <w:tcW w:w="1076" w:type="dxa"/>
            <w:vMerge w:val="continue"/>
            <w:textDirection w:val="lrTb"/>
            <w:noWrap w:val="false"/>
          </w:tcPr>
          <w:p>
            <w:pPr>
              <w:pStyle w:val="891"/>
              <w:jc w:val="center"/>
              <w:rPr>
                <w:sz w:val="20"/>
                <w:szCs w:val="20"/>
              </w:rPr>
            </w:pPr>
            <w:r>
              <w:rPr>
                <w:sz w:val="20"/>
                <w:szCs w:val="20"/>
              </w:rPr>
            </w:r>
            <w:r/>
          </w:p>
        </w:tc>
        <w:tc>
          <w:tcPr>
            <w:gridSpan w:val="2"/>
            <w:tcBorders>
              <w:top w:val="none" w:color="000000" w:sz="4" w:space="0"/>
            </w:tcBorders>
            <w:tcW w:w="2467" w:type="dxa"/>
            <w:textDirection w:val="lrTb"/>
            <w:noWrap w:val="false"/>
          </w:tcPr>
          <w:p>
            <w:pPr>
              <w:pStyle w:val="891"/>
              <w:jc w:val="center"/>
              <w:rPr>
                <w:sz w:val="18"/>
                <w:szCs w:val="20"/>
              </w:rPr>
            </w:pPr>
            <w:r>
              <w:rPr>
                <w:sz w:val="18"/>
                <w:szCs w:val="20"/>
              </w:rPr>
            </w:r>
            <w:r>
              <w:rPr>
                <w:sz w:val="18"/>
              </w:rPr>
            </w:r>
          </w:p>
        </w:tc>
        <w:tc>
          <w:tcPr>
            <w:tcW w:w="1412" w:type="dxa"/>
            <w:vMerge w:val="continue"/>
            <w:textDirection w:val="lrTb"/>
            <w:noWrap w:val="false"/>
          </w:tcPr>
          <w:p>
            <w:pPr>
              <w:pStyle w:val="891"/>
              <w:ind w:left="127"/>
              <w:jc w:val="center"/>
              <w:spacing w:lineRule="exact" w:line="228"/>
              <w:rPr>
                <w:b/>
                <w:sz w:val="20"/>
                <w:szCs w:val="20"/>
              </w:rPr>
            </w:pPr>
            <w:r>
              <w:rPr>
                <w:b/>
                <w:sz w:val="20"/>
                <w:szCs w:val="20"/>
              </w:rPr>
            </w:r>
            <w:r/>
          </w:p>
        </w:tc>
        <w:tc>
          <w:tcPr>
            <w:tcBorders>
              <w:top w:val="none" w:color="000000" w:sz="4" w:space="0"/>
            </w:tcBorders>
            <w:tcW w:w="567" w:type="dxa"/>
            <w:textDirection w:val="lrTb"/>
            <w:noWrap w:val="false"/>
          </w:tcPr>
          <w:p>
            <w:pPr>
              <w:pStyle w:val="891"/>
              <w:ind w:left="10"/>
              <w:jc w:val="center"/>
              <w:spacing w:lineRule="exact" w:line="205"/>
              <w:rPr>
                <w:b/>
                <w:sz w:val="18"/>
                <w:szCs w:val="20"/>
              </w:rPr>
            </w:pPr>
            <w:r>
              <w:rPr>
                <w:b/>
                <w:spacing w:val="-2"/>
                <w:sz w:val="18"/>
                <w:szCs w:val="20"/>
              </w:rPr>
              <w:t xml:space="preserve">тавле</w:t>
            </w:r>
            <w:r>
              <w:rPr>
                <w:b/>
                <w:spacing w:val="-2"/>
                <w:sz w:val="18"/>
                <w:szCs w:val="20"/>
              </w:rPr>
              <w:t xml:space="preserve">-</w:t>
            </w:r>
            <w:r>
              <w:rPr>
                <w:sz w:val="18"/>
              </w:rPr>
            </w:r>
          </w:p>
          <w:p>
            <w:pPr>
              <w:pStyle w:val="891"/>
              <w:ind w:left="10" w:right="1"/>
              <w:jc w:val="center"/>
              <w:spacing w:lineRule="exact" w:line="205"/>
              <w:rPr>
                <w:b/>
                <w:sz w:val="18"/>
                <w:szCs w:val="20"/>
              </w:rPr>
            </w:pPr>
            <w:r>
              <w:rPr>
                <w:b/>
                <w:spacing w:val="-5"/>
                <w:sz w:val="18"/>
                <w:szCs w:val="20"/>
              </w:rPr>
              <w:t xml:space="preserve">ния</w:t>
            </w:r>
            <w:r>
              <w:rPr>
                <w:sz w:val="18"/>
              </w:rPr>
            </w:r>
          </w:p>
          <w:p>
            <w:pPr>
              <w:pStyle w:val="891"/>
              <w:ind w:left="10" w:right="1"/>
              <w:jc w:val="center"/>
              <w:spacing w:lineRule="exact" w:line="205"/>
              <w:rPr>
                <w:b/>
                <w:sz w:val="18"/>
                <w:szCs w:val="20"/>
              </w:rPr>
            </w:pPr>
            <w:r>
              <w:rPr>
                <w:b/>
                <w:spacing w:val="-2"/>
                <w:sz w:val="18"/>
                <w:szCs w:val="20"/>
              </w:rPr>
              <w:t xml:space="preserve">пока</w:t>
            </w:r>
            <w:r>
              <w:rPr>
                <w:b/>
                <w:spacing w:val="-2"/>
                <w:sz w:val="18"/>
                <w:szCs w:val="20"/>
              </w:rPr>
              <w:t xml:space="preserve">-</w:t>
            </w:r>
            <w:r>
              <w:rPr>
                <w:sz w:val="18"/>
              </w:rPr>
            </w:r>
          </w:p>
          <w:p>
            <w:pPr>
              <w:pStyle w:val="891"/>
              <w:ind w:left="10" w:right="1"/>
              <w:jc w:val="center"/>
              <w:spacing w:lineRule="exact" w:line="205"/>
              <w:rPr>
                <w:b/>
                <w:sz w:val="18"/>
                <w:szCs w:val="20"/>
              </w:rPr>
            </w:pPr>
            <w:r>
              <w:rPr>
                <w:b/>
                <w:spacing w:val="-2"/>
                <w:sz w:val="18"/>
                <w:szCs w:val="20"/>
              </w:rPr>
              <w:t xml:space="preserve">зателей</w:t>
            </w:r>
            <w:r>
              <w:rPr>
                <w:sz w:val="18"/>
              </w:rPr>
            </w:r>
          </w:p>
        </w:tc>
        <w:tc>
          <w:tcPr>
            <w:tcBorders>
              <w:top w:val="none" w:color="000000" w:sz="4" w:space="0"/>
            </w:tcBorders>
            <w:tcW w:w="709" w:type="dxa"/>
            <w:textDirection w:val="lrTb"/>
            <w:noWrap w:val="false"/>
          </w:tcPr>
          <w:p>
            <w:pPr>
              <w:pStyle w:val="891"/>
              <w:ind w:left="10" w:right="1"/>
              <w:jc w:val="center"/>
              <w:spacing w:lineRule="exact" w:line="205"/>
              <w:rPr>
                <w:b/>
                <w:sz w:val="18"/>
                <w:szCs w:val="20"/>
              </w:rPr>
            </w:pPr>
            <w:r>
              <w:rPr>
                <w:b/>
                <w:spacing w:val="-2"/>
                <w:sz w:val="18"/>
                <w:szCs w:val="20"/>
              </w:rPr>
              <w:t xml:space="preserve">пока</w:t>
            </w:r>
            <w:r>
              <w:rPr>
                <w:b/>
                <w:spacing w:val="-2"/>
                <w:sz w:val="18"/>
                <w:szCs w:val="20"/>
              </w:rPr>
              <w:t xml:space="preserve">-</w:t>
            </w:r>
            <w:r>
              <w:rPr>
                <w:sz w:val="18"/>
              </w:rPr>
            </w:r>
          </w:p>
          <w:p>
            <w:pPr>
              <w:pStyle w:val="891"/>
              <w:ind w:left="10"/>
              <w:jc w:val="center"/>
              <w:spacing w:lineRule="exact" w:line="205"/>
              <w:rPr>
                <w:b/>
                <w:sz w:val="18"/>
                <w:szCs w:val="20"/>
              </w:rPr>
            </w:pPr>
            <w:r>
              <w:rPr>
                <w:b/>
                <w:spacing w:val="-2"/>
                <w:sz w:val="18"/>
                <w:szCs w:val="20"/>
              </w:rPr>
              <w:t xml:space="preserve">зате</w:t>
            </w:r>
            <w:r>
              <w:rPr>
                <w:b/>
                <w:spacing w:val="-2"/>
                <w:sz w:val="18"/>
                <w:szCs w:val="20"/>
              </w:rPr>
              <w:t xml:space="preserve">-</w:t>
            </w:r>
            <w:r>
              <w:rPr>
                <w:sz w:val="18"/>
              </w:rPr>
            </w:r>
          </w:p>
          <w:p>
            <w:pPr>
              <w:pStyle w:val="891"/>
              <w:ind w:left="10" w:right="1"/>
              <w:jc w:val="center"/>
              <w:spacing w:lineRule="exact" w:line="205"/>
              <w:rPr>
                <w:b/>
                <w:sz w:val="18"/>
                <w:szCs w:val="20"/>
              </w:rPr>
            </w:pPr>
            <w:r>
              <w:rPr>
                <w:b/>
                <w:spacing w:val="-5"/>
                <w:sz w:val="18"/>
                <w:szCs w:val="20"/>
              </w:rPr>
              <w:t xml:space="preserve">лей</w:t>
            </w:r>
            <w:r>
              <w:rPr>
                <w:sz w:val="18"/>
              </w:rPr>
            </w:r>
          </w:p>
        </w:tc>
        <w:tc>
          <w:tcPr>
            <w:tcBorders>
              <w:top w:val="none" w:color="000000" w:sz="4" w:space="0"/>
            </w:tcBorders>
            <w:tcW w:w="709" w:type="dxa"/>
            <w:textDirection w:val="lrTb"/>
            <w:noWrap w:val="false"/>
          </w:tcPr>
          <w:p>
            <w:pPr>
              <w:pStyle w:val="891"/>
              <w:ind w:left="10" w:right="1"/>
              <w:jc w:val="center"/>
              <w:spacing w:lineRule="exact" w:line="205"/>
              <w:rPr>
                <w:b/>
                <w:sz w:val="18"/>
                <w:szCs w:val="20"/>
              </w:rPr>
            </w:pPr>
            <w:r>
              <w:rPr>
                <w:b/>
                <w:spacing w:val="-2"/>
                <w:sz w:val="18"/>
                <w:szCs w:val="20"/>
              </w:rPr>
              <w:t xml:space="preserve">показателя</w:t>
            </w:r>
            <w:r>
              <w:rPr>
                <w:sz w:val="18"/>
              </w:rPr>
            </w:r>
          </w:p>
        </w:tc>
        <w:tc>
          <w:tcPr>
            <w:tcBorders>
              <w:top w:val="none" w:color="000000" w:sz="4" w:space="0"/>
            </w:tcBorders>
            <w:tcW w:w="992" w:type="dxa"/>
            <w:textDirection w:val="lrTb"/>
            <w:noWrap w:val="false"/>
          </w:tcPr>
          <w:p>
            <w:pPr>
              <w:pStyle w:val="891"/>
              <w:ind w:left="10" w:right="1"/>
              <w:jc w:val="center"/>
              <w:spacing w:lineRule="exact" w:line="205"/>
              <w:rPr>
                <w:b/>
                <w:sz w:val="18"/>
                <w:szCs w:val="20"/>
              </w:rPr>
            </w:pPr>
            <w:r>
              <w:rPr>
                <w:b/>
                <w:spacing w:val="-2"/>
                <w:sz w:val="18"/>
                <w:szCs w:val="20"/>
              </w:rPr>
              <w:t xml:space="preserve">планирова</w:t>
            </w:r>
            <w:r>
              <w:rPr>
                <w:b/>
                <w:spacing w:val="-2"/>
                <w:sz w:val="18"/>
                <w:szCs w:val="20"/>
              </w:rPr>
              <w:t xml:space="preserve">-</w:t>
            </w:r>
            <w:r>
              <w:rPr>
                <w:sz w:val="18"/>
              </w:rPr>
            </w:r>
          </w:p>
          <w:p>
            <w:pPr>
              <w:pStyle w:val="891"/>
              <w:ind w:left="10"/>
              <w:jc w:val="center"/>
              <w:spacing w:lineRule="exact" w:line="205"/>
              <w:rPr>
                <w:b/>
                <w:sz w:val="18"/>
                <w:szCs w:val="20"/>
              </w:rPr>
            </w:pPr>
            <w:r>
              <w:rPr>
                <w:b/>
                <w:spacing w:val="-4"/>
                <w:sz w:val="18"/>
                <w:szCs w:val="20"/>
              </w:rPr>
              <w:t xml:space="preserve">ния</w:t>
            </w:r>
            <w:r>
              <w:rPr>
                <w:b/>
                <w:spacing w:val="-4"/>
                <w:sz w:val="18"/>
                <w:szCs w:val="20"/>
              </w:rPr>
              <w:t xml:space="preserve">,</w:t>
            </w:r>
            <w:r>
              <w:rPr>
                <w:sz w:val="18"/>
              </w:rPr>
            </w:r>
          </w:p>
          <w:p>
            <w:pPr>
              <w:pStyle w:val="891"/>
              <w:ind w:left="10"/>
              <w:jc w:val="center"/>
              <w:spacing w:lineRule="exact" w:line="205"/>
              <w:rPr>
                <w:b/>
                <w:sz w:val="18"/>
                <w:szCs w:val="20"/>
              </w:rPr>
            </w:pPr>
            <w:r>
              <w:rPr>
                <w:b/>
                <w:spacing w:val="-2"/>
                <w:sz w:val="18"/>
                <w:szCs w:val="20"/>
              </w:rPr>
              <w:t xml:space="preserve">содержащих</w:t>
            </w:r>
            <w:r>
              <w:rPr>
                <w:sz w:val="18"/>
              </w:rPr>
            </w:r>
          </w:p>
          <w:p>
            <w:pPr>
              <w:pStyle w:val="891"/>
              <w:ind w:left="10" w:right="2"/>
              <w:jc w:val="center"/>
              <w:spacing w:lineRule="exact" w:line="205"/>
              <w:rPr>
                <w:b/>
                <w:sz w:val="18"/>
                <w:szCs w:val="20"/>
              </w:rPr>
            </w:pPr>
            <w:r>
              <w:rPr>
                <w:b/>
                <w:spacing w:val="-2"/>
                <w:sz w:val="18"/>
                <w:szCs w:val="20"/>
              </w:rPr>
              <w:t xml:space="preserve">показатель</w:t>
            </w:r>
            <w:r>
              <w:rPr>
                <w:sz w:val="18"/>
              </w:rPr>
            </w:r>
          </w:p>
        </w:tc>
      </w:tr>
      <w:tr>
        <w:trPr>
          <w:jc w:val="center"/>
          <w:trHeight w:val="277"/>
        </w:trPr>
        <w:tc>
          <w:tcPr>
            <w:tcW w:w="903" w:type="dxa"/>
            <w:textDirection w:val="lrTb"/>
            <w:noWrap w:val="false"/>
          </w:tcPr>
          <w:p>
            <w:pPr>
              <w:pStyle w:val="891"/>
              <w:ind w:left="10"/>
              <w:jc w:val="center"/>
              <w:spacing w:lineRule="exact" w:line="209"/>
              <w:rPr>
                <w:b/>
                <w:sz w:val="18"/>
                <w:szCs w:val="20"/>
              </w:rPr>
            </w:pPr>
            <w:r>
              <w:rPr>
                <w:b/>
                <w:spacing w:val="-10"/>
                <w:sz w:val="18"/>
                <w:szCs w:val="20"/>
              </w:rPr>
              <w:t xml:space="preserve">1</w:t>
            </w:r>
            <w:r>
              <w:rPr>
                <w:sz w:val="18"/>
              </w:rPr>
            </w:r>
          </w:p>
        </w:tc>
        <w:tc>
          <w:tcPr>
            <w:tcW w:w="1423" w:type="dxa"/>
            <w:textDirection w:val="lrTb"/>
            <w:noWrap w:val="false"/>
          </w:tcPr>
          <w:p>
            <w:pPr>
              <w:pStyle w:val="891"/>
              <w:ind w:left="10"/>
              <w:jc w:val="center"/>
              <w:spacing w:lineRule="exact" w:line="209"/>
              <w:rPr>
                <w:b/>
                <w:sz w:val="18"/>
                <w:szCs w:val="20"/>
              </w:rPr>
            </w:pPr>
            <w:r>
              <w:rPr>
                <w:b/>
                <w:spacing w:val="-10"/>
                <w:sz w:val="18"/>
                <w:szCs w:val="20"/>
              </w:rPr>
              <w:t xml:space="preserve">2</w:t>
            </w:r>
            <w:r>
              <w:rPr>
                <w:sz w:val="18"/>
              </w:rPr>
            </w:r>
          </w:p>
        </w:tc>
        <w:tc>
          <w:tcPr>
            <w:tcW w:w="1076" w:type="dxa"/>
            <w:textDirection w:val="lrTb"/>
            <w:noWrap w:val="false"/>
          </w:tcPr>
          <w:p>
            <w:pPr>
              <w:pStyle w:val="891"/>
              <w:ind w:left="10"/>
              <w:jc w:val="center"/>
              <w:spacing w:lineRule="exact" w:line="209"/>
              <w:rPr>
                <w:b/>
                <w:sz w:val="18"/>
                <w:szCs w:val="20"/>
              </w:rPr>
            </w:pPr>
            <w:r>
              <w:rPr>
                <w:b/>
                <w:spacing w:val="-10"/>
                <w:sz w:val="18"/>
                <w:szCs w:val="20"/>
              </w:rPr>
              <w:t xml:space="preserve">3</w:t>
            </w:r>
            <w:r>
              <w:rPr>
                <w:sz w:val="18"/>
              </w:rPr>
            </w:r>
          </w:p>
        </w:tc>
        <w:tc>
          <w:tcPr>
            <w:gridSpan w:val="2"/>
            <w:tcW w:w="2467" w:type="dxa"/>
            <w:textDirection w:val="lrTb"/>
            <w:noWrap w:val="false"/>
          </w:tcPr>
          <w:p>
            <w:pPr>
              <w:pStyle w:val="891"/>
              <w:ind w:left="10"/>
              <w:jc w:val="center"/>
              <w:spacing w:lineRule="exact" w:line="209"/>
              <w:rPr>
                <w:b/>
                <w:sz w:val="18"/>
                <w:szCs w:val="20"/>
              </w:rPr>
            </w:pPr>
            <w:r>
              <w:rPr>
                <w:b/>
                <w:spacing w:val="-10"/>
                <w:sz w:val="18"/>
                <w:szCs w:val="20"/>
              </w:rPr>
              <w:t xml:space="preserve">4</w:t>
            </w:r>
            <w:r>
              <w:rPr>
                <w:sz w:val="18"/>
              </w:rPr>
            </w:r>
          </w:p>
        </w:tc>
        <w:tc>
          <w:tcPr>
            <w:tcW w:w="1412" w:type="dxa"/>
            <w:textDirection w:val="lrTb"/>
            <w:noWrap w:val="false"/>
          </w:tcPr>
          <w:p>
            <w:pPr>
              <w:pStyle w:val="891"/>
              <w:ind w:left="10"/>
              <w:jc w:val="center"/>
              <w:spacing w:lineRule="exact" w:line="209"/>
              <w:rPr>
                <w:b/>
                <w:sz w:val="18"/>
                <w:szCs w:val="20"/>
              </w:rPr>
            </w:pPr>
            <w:r>
              <w:rPr>
                <w:b/>
                <w:spacing w:val="-10"/>
                <w:sz w:val="18"/>
                <w:szCs w:val="20"/>
              </w:rPr>
              <w:t xml:space="preserve">5</w:t>
            </w:r>
            <w:r>
              <w:rPr>
                <w:sz w:val="18"/>
              </w:rPr>
            </w:r>
          </w:p>
        </w:tc>
        <w:tc>
          <w:tcPr>
            <w:tcW w:w="567" w:type="dxa"/>
            <w:textDirection w:val="lrTb"/>
            <w:noWrap w:val="false"/>
          </w:tcPr>
          <w:p>
            <w:pPr>
              <w:pStyle w:val="891"/>
              <w:ind w:left="10"/>
              <w:jc w:val="center"/>
              <w:spacing w:lineRule="exact" w:line="209"/>
              <w:rPr>
                <w:b/>
                <w:sz w:val="18"/>
                <w:szCs w:val="20"/>
              </w:rPr>
            </w:pPr>
            <w:r>
              <w:rPr>
                <w:b/>
                <w:spacing w:val="-10"/>
                <w:sz w:val="18"/>
                <w:szCs w:val="20"/>
              </w:rPr>
              <w:t xml:space="preserve">6</w:t>
            </w:r>
            <w:r>
              <w:rPr>
                <w:sz w:val="18"/>
              </w:rPr>
            </w:r>
          </w:p>
        </w:tc>
        <w:tc>
          <w:tcPr>
            <w:tcW w:w="709" w:type="dxa"/>
            <w:textDirection w:val="lrTb"/>
            <w:noWrap w:val="false"/>
          </w:tcPr>
          <w:p>
            <w:pPr>
              <w:pStyle w:val="891"/>
              <w:ind w:left="10"/>
              <w:jc w:val="center"/>
              <w:spacing w:lineRule="exact" w:line="209"/>
              <w:rPr>
                <w:b/>
                <w:sz w:val="18"/>
                <w:szCs w:val="20"/>
              </w:rPr>
            </w:pPr>
            <w:r>
              <w:rPr>
                <w:b/>
                <w:spacing w:val="-10"/>
                <w:sz w:val="18"/>
                <w:szCs w:val="20"/>
              </w:rPr>
              <w:t xml:space="preserve">7</w:t>
            </w:r>
            <w:r>
              <w:rPr>
                <w:sz w:val="18"/>
              </w:rPr>
            </w:r>
          </w:p>
        </w:tc>
        <w:tc>
          <w:tcPr>
            <w:tcW w:w="709" w:type="dxa"/>
            <w:textDirection w:val="lrTb"/>
            <w:noWrap w:val="false"/>
          </w:tcPr>
          <w:p>
            <w:pPr>
              <w:pStyle w:val="891"/>
              <w:ind w:left="10"/>
              <w:jc w:val="center"/>
              <w:spacing w:lineRule="exact" w:line="209"/>
              <w:rPr>
                <w:b/>
                <w:sz w:val="18"/>
                <w:szCs w:val="20"/>
              </w:rPr>
            </w:pPr>
            <w:r>
              <w:rPr>
                <w:b/>
                <w:spacing w:val="-10"/>
                <w:sz w:val="18"/>
                <w:szCs w:val="20"/>
              </w:rPr>
              <w:t xml:space="preserve">8</w:t>
            </w:r>
            <w:r>
              <w:rPr>
                <w:sz w:val="18"/>
              </w:rPr>
            </w:r>
          </w:p>
        </w:tc>
        <w:tc>
          <w:tcPr>
            <w:tcW w:w="992" w:type="dxa"/>
            <w:textDirection w:val="lrTb"/>
            <w:noWrap w:val="false"/>
          </w:tcPr>
          <w:p>
            <w:pPr>
              <w:pStyle w:val="891"/>
              <w:ind w:left="10"/>
              <w:jc w:val="center"/>
              <w:spacing w:lineRule="exact" w:line="209"/>
              <w:rPr>
                <w:b/>
                <w:sz w:val="18"/>
                <w:szCs w:val="20"/>
              </w:rPr>
            </w:pPr>
            <w:r>
              <w:rPr>
                <w:b/>
                <w:spacing w:val="-10"/>
                <w:sz w:val="18"/>
                <w:szCs w:val="20"/>
              </w:rPr>
              <w:t xml:space="preserve">9</w:t>
            </w:r>
            <w:r>
              <w:rPr>
                <w:sz w:val="18"/>
              </w:rPr>
            </w:r>
          </w:p>
        </w:tc>
      </w:tr>
      <w:tr>
        <w:trPr>
          <w:jc w:val="center"/>
          <w:trHeight w:val="3694"/>
        </w:trPr>
        <w:tc>
          <w:tcPr>
            <w:tcBorders>
              <w:bottom w:val="single" w:sz="4" w:space="0" w:color="auto"/>
            </w:tcBorders>
            <w:tcW w:w="903" w:type="dxa"/>
            <w:textDirection w:val="lrTb"/>
            <w:noWrap w:val="false"/>
          </w:tcPr>
          <w:p>
            <w:pPr>
              <w:pStyle w:val="891"/>
              <w:ind w:left="10"/>
              <w:jc w:val="center"/>
              <w:spacing w:lineRule="exact" w:line="230"/>
              <w:rPr>
                <w:sz w:val="18"/>
                <w:szCs w:val="20"/>
              </w:rPr>
            </w:pPr>
            <w:r>
              <w:rPr>
                <w:spacing w:val="-5"/>
                <w:sz w:val="18"/>
                <w:szCs w:val="20"/>
              </w:rPr>
              <w:t xml:space="preserve">А.1</w:t>
            </w:r>
            <w:r>
              <w:rPr>
                <w:sz w:val="18"/>
              </w:rPr>
            </w:r>
          </w:p>
        </w:tc>
        <w:tc>
          <w:tcPr>
            <w:tcBorders>
              <w:bottom w:val="single" w:sz="4" w:space="0" w:color="auto"/>
            </w:tcBorders>
            <w:tcW w:w="1423" w:type="dxa"/>
            <w:textDirection w:val="lrTb"/>
            <w:noWrap w:val="false"/>
          </w:tcPr>
          <w:p>
            <w:pPr>
              <w:pStyle w:val="891"/>
              <w:ind w:left="27"/>
              <w:jc w:val="center"/>
              <w:spacing w:lineRule="exact" w:line="219" w:before="10"/>
              <w:rPr>
                <w:spacing w:val="-4"/>
                <w:sz w:val="18"/>
                <w:szCs w:val="20"/>
              </w:rPr>
            </w:pPr>
            <w:r>
              <w:rPr>
                <w:spacing w:val="-4"/>
                <w:sz w:val="18"/>
                <w:szCs w:val="20"/>
                <w:lang w:val="ru-RU"/>
              </w:rPr>
              <w:t xml:space="preserve">Доля</w:t>
            </w:r>
            <w:r>
              <w:rPr>
                <w:sz w:val="18"/>
                <w:lang w:val="ru-RU"/>
              </w:rPr>
              <w:t xml:space="preserve"> </w:t>
            </w:r>
            <w:r>
              <w:rPr>
                <w:spacing w:val="-4"/>
                <w:sz w:val="18"/>
                <w:szCs w:val="20"/>
                <w:lang w:val="ru-RU"/>
              </w:rPr>
              <w:t xml:space="preserve">протяженности</w:t>
            </w:r>
            <w:r>
              <w:rPr>
                <w:sz w:val="18"/>
                <w:lang w:val="ru-RU"/>
              </w:rPr>
              <w:t xml:space="preserve"> </w:t>
            </w:r>
            <w:r>
              <w:rPr>
                <w:spacing w:val="-4"/>
                <w:sz w:val="18"/>
                <w:szCs w:val="20"/>
                <w:lang w:val="ru-RU"/>
              </w:rPr>
              <w:t xml:space="preserve">автомобильных дорог м</w:t>
            </w:r>
            <w:r>
              <w:rPr>
                <w:spacing w:val="-4"/>
                <w:sz w:val="18"/>
                <w:szCs w:val="20"/>
                <w:lang w:val="ru-RU"/>
              </w:rPr>
              <w:t xml:space="preserve">естного значения, соответствую</w:t>
            </w:r>
            <w:r>
              <w:rPr>
                <w:spacing w:val="-4"/>
                <w:sz w:val="18"/>
                <w:szCs w:val="20"/>
                <w:lang w:val="ru-RU"/>
              </w:rPr>
              <w:t xml:space="preserve">щих нормативным требованиям</w:t>
            </w:r>
            <w:r>
              <w:rPr>
                <w:sz w:val="18"/>
              </w:rPr>
            </w:r>
          </w:p>
          <w:p>
            <w:pPr>
              <w:pStyle w:val="891"/>
              <w:ind w:left="27"/>
              <w:jc w:val="center"/>
              <w:spacing w:lineRule="exact" w:line="219" w:before="10"/>
              <w:rPr>
                <w:sz w:val="18"/>
                <w:szCs w:val="20"/>
              </w:rPr>
            </w:pPr>
            <w:r>
              <w:rPr>
                <w:spacing w:val="-4"/>
                <w:sz w:val="18"/>
                <w:szCs w:val="20"/>
                <w:lang w:val="ru-RU"/>
              </w:rPr>
              <w:t xml:space="preserve">к их транспортно</w:t>
            </w:r>
            <w:r>
              <w:rPr>
                <w:spacing w:val="-4"/>
                <w:sz w:val="18"/>
                <w:szCs w:val="20"/>
                <w:lang w:val="ru-RU"/>
              </w:rPr>
              <w:t xml:space="preserve"> </w:t>
            </w:r>
            <w:r>
              <w:rPr>
                <w:spacing w:val="-4"/>
                <w:sz w:val="18"/>
                <w:szCs w:val="20"/>
                <w:lang w:val="ru-RU"/>
              </w:rPr>
              <w:t xml:space="preserve">- </w:t>
            </w:r>
            <w:r>
              <w:rPr>
                <w:spacing w:val="-4"/>
                <w:sz w:val="18"/>
                <w:szCs w:val="20"/>
                <w:lang w:val="ru-RU"/>
              </w:rPr>
              <w:t xml:space="preserve">эксплуатационн</w:t>
            </w:r>
            <w:r>
              <w:rPr>
                <w:spacing w:val="-4"/>
                <w:sz w:val="18"/>
                <w:szCs w:val="20"/>
                <w:lang w:val="ru-RU"/>
              </w:rPr>
              <w:t xml:space="preserve">о</w:t>
            </w:r>
            <w:r>
              <w:rPr>
                <w:spacing w:val="-4"/>
                <w:sz w:val="18"/>
                <w:szCs w:val="20"/>
                <w:lang w:val="ru-RU"/>
              </w:rPr>
              <w:t xml:space="preserve">-</w:t>
            </w:r>
            <w:r>
              <w:rPr>
                <w:spacing w:val="-4"/>
                <w:sz w:val="18"/>
                <w:szCs w:val="20"/>
                <w:lang w:val="ru-RU"/>
              </w:rPr>
              <w:t xml:space="preserve"> ному состоянию </w:t>
            </w:r>
            <w:r>
              <w:rPr>
                <w:spacing w:val="-4"/>
                <w:sz w:val="18"/>
                <w:szCs w:val="20"/>
              </w:rPr>
              <w:t xml:space="preserve">(%)</w:t>
            </w:r>
            <w:r>
              <w:rPr>
                <w:sz w:val="18"/>
              </w:rPr>
            </w:r>
          </w:p>
        </w:tc>
        <w:tc>
          <w:tcPr>
            <w:tcBorders>
              <w:bottom w:val="single" w:sz="4" w:space="0" w:color="auto"/>
            </w:tcBorders>
            <w:tcW w:w="1076" w:type="dxa"/>
            <w:textDirection w:val="lrTb"/>
            <w:noWrap w:val="false"/>
          </w:tcPr>
          <w:p>
            <w:pPr>
              <w:pStyle w:val="891"/>
              <w:ind w:left="10"/>
              <w:jc w:val="center"/>
              <w:spacing w:lineRule="exact" w:line="212"/>
              <w:rPr>
                <w:spacing w:val="-10"/>
                <w:sz w:val="18"/>
                <w:szCs w:val="20"/>
                <w:vertAlign w:val="subscript"/>
              </w:rPr>
            </w:pPr>
            <w:r>
              <w:rPr>
                <w:sz w:val="18"/>
                <w:szCs w:val="20"/>
                <w:lang w:val="ru-RU"/>
              </w:rPr>
              <w:t xml:space="preserve">А</w:t>
            </w:r>
            <w:r>
              <w:rPr>
                <w:spacing w:val="-18"/>
                <w:sz w:val="18"/>
                <w:szCs w:val="20"/>
                <w:lang w:val="ru-RU"/>
              </w:rPr>
              <w:t xml:space="preserve"> </w:t>
            </w:r>
            <w:r>
              <w:rPr>
                <w:spacing w:val="-10"/>
                <w:sz w:val="18"/>
                <w:szCs w:val="20"/>
                <w:vertAlign w:val="subscript"/>
                <w:lang w:val="ru-RU"/>
              </w:rPr>
              <w:t xml:space="preserve">=</w:t>
            </w:r>
            <w:r>
              <w:rPr>
                <w:sz w:val="18"/>
                <w:lang w:val="ru-RU"/>
              </w:rPr>
              <w:t xml:space="preserve"> </w:t>
            </w:r>
            <w:r>
              <w:rPr>
                <w:spacing w:val="-10"/>
                <w:sz w:val="18"/>
                <w:szCs w:val="20"/>
                <w:vertAlign w:val="subscript"/>
              </w:rPr>
              <w:t xml:space="preserve">L</w:t>
            </w:r>
            <w:r>
              <w:rPr>
                <w:spacing w:val="-10"/>
                <w:sz w:val="18"/>
                <w:szCs w:val="20"/>
                <w:vertAlign w:val="subscript"/>
                <w:lang w:val="ru-RU"/>
              </w:rPr>
              <w:t xml:space="preserve">соотв</w:t>
            </w:r>
            <w:r>
              <w:rPr>
                <w:spacing w:val="-10"/>
                <w:sz w:val="18"/>
                <w:szCs w:val="20"/>
                <w:vertAlign w:val="subscript"/>
                <w:lang w:val="ru-RU"/>
              </w:rPr>
              <w:t xml:space="preserve">.а</w:t>
            </w:r>
            <w:r>
              <w:rPr>
                <w:spacing w:val="-10"/>
                <w:sz w:val="18"/>
                <w:szCs w:val="20"/>
                <w:vertAlign w:val="subscript"/>
                <w:lang w:val="ru-RU"/>
              </w:rPr>
              <w:t xml:space="preserve">/д</w:t>
            </w:r>
            <w:r>
              <w:rPr>
                <w:sz w:val="18"/>
              </w:rPr>
            </w:r>
          </w:p>
          <w:p>
            <w:pPr>
              <w:pStyle w:val="891"/>
              <w:ind w:left="10"/>
              <w:jc w:val="center"/>
              <w:spacing w:lineRule="exact" w:line="212"/>
              <w:rPr>
                <w:spacing w:val="-10"/>
                <w:sz w:val="18"/>
                <w:szCs w:val="20"/>
                <w:vertAlign w:val="subscript"/>
              </w:rPr>
            </w:pPr>
            <w:r>
              <w:rPr>
                <w:spacing w:val="-10"/>
                <w:sz w:val="18"/>
                <w:szCs w:val="20"/>
                <w:vertAlign w:val="subscript"/>
                <w:lang w:val="ru-RU"/>
              </w:rPr>
              <w:t xml:space="preserve">×</w:t>
            </w:r>
            <w:r>
              <w:rPr>
                <w:sz w:val="18"/>
              </w:rPr>
            </w:r>
          </w:p>
          <w:p>
            <w:pPr>
              <w:pStyle w:val="891"/>
              <w:ind w:left="10"/>
              <w:jc w:val="center"/>
              <w:spacing w:lineRule="exact" w:line="212"/>
              <w:rPr>
                <w:spacing w:val="-10"/>
                <w:sz w:val="18"/>
                <w:szCs w:val="20"/>
                <w:vertAlign w:val="subscript"/>
              </w:rPr>
            </w:pPr>
            <w:r>
              <w:rPr>
                <w:spacing w:val="-10"/>
                <w:sz w:val="18"/>
                <w:szCs w:val="20"/>
                <w:vertAlign w:val="subscript"/>
                <w:lang w:val="ru-RU"/>
              </w:rPr>
              <w:t xml:space="preserve">100%</w:t>
            </w:r>
            <w:r>
              <w:rPr>
                <w:sz w:val="18"/>
              </w:rPr>
            </w:r>
          </w:p>
          <w:p>
            <w:pPr>
              <w:pStyle w:val="891"/>
              <w:ind w:left="10"/>
              <w:jc w:val="center"/>
              <w:spacing w:lineRule="exact" w:line="212"/>
              <w:rPr>
                <w:sz w:val="18"/>
                <w:szCs w:val="20"/>
              </w:rPr>
            </w:pPr>
            <w:r>
              <w:rPr>
                <w:spacing w:val="-10"/>
                <w:sz w:val="18"/>
                <w:szCs w:val="20"/>
                <w:vertAlign w:val="subscript"/>
              </w:rPr>
              <w:t xml:space="preserve">L</w:t>
            </w:r>
            <w:r>
              <w:rPr>
                <w:spacing w:val="-10"/>
                <w:sz w:val="18"/>
                <w:szCs w:val="20"/>
                <w:vertAlign w:val="subscript"/>
                <w:lang w:val="ru-RU"/>
              </w:rPr>
              <w:t xml:space="preserve">общ</w:t>
            </w:r>
            <w:r>
              <w:rPr>
                <w:sz w:val="18"/>
              </w:rPr>
            </w:r>
          </w:p>
        </w:tc>
        <w:tc>
          <w:tcPr>
            <w:tcBorders>
              <w:bottom w:val="single" w:sz="4" w:space="0" w:color="auto"/>
            </w:tcBorders>
            <w:tcW w:w="2325" w:type="dxa"/>
            <w:textDirection w:val="lrTb"/>
            <w:noWrap w:val="false"/>
          </w:tcPr>
          <w:p>
            <w:pPr>
              <w:pStyle w:val="891"/>
              <w:ind w:left="10" w:right="1"/>
              <w:jc w:val="center"/>
              <w:spacing w:lineRule="exact" w:line="212"/>
              <w:rPr>
                <w:sz w:val="18"/>
                <w:szCs w:val="20"/>
              </w:rPr>
            </w:pPr>
            <w:r>
              <w:rPr>
                <w:sz w:val="18"/>
                <w:szCs w:val="20"/>
                <w:lang w:val="ru-RU"/>
              </w:rPr>
              <w:t xml:space="preserve">А</w:t>
            </w:r>
            <w:r>
              <w:rPr>
                <w:sz w:val="18"/>
                <w:szCs w:val="20"/>
                <w:lang w:val="ru-RU"/>
              </w:rPr>
              <w:t xml:space="preserve"> </w:t>
            </w:r>
            <w:r>
              <w:rPr>
                <w:sz w:val="18"/>
                <w:szCs w:val="20"/>
                <w:lang w:val="ru-RU"/>
              </w:rPr>
              <w:t xml:space="preserve">– </w:t>
            </w:r>
            <w:r>
              <w:rPr>
                <w:spacing w:val="-4"/>
                <w:sz w:val="18"/>
                <w:szCs w:val="20"/>
                <w:lang w:val="ru-RU"/>
              </w:rPr>
              <w:t xml:space="preserve">доля</w:t>
            </w:r>
            <w:r>
              <w:rPr>
                <w:spacing w:val="-4"/>
                <w:sz w:val="18"/>
                <w:szCs w:val="20"/>
                <w:lang w:val="ru-RU"/>
              </w:rPr>
              <w:t xml:space="preserve"> </w:t>
            </w:r>
            <w:r>
              <w:rPr>
                <w:spacing w:val="-4"/>
                <w:sz w:val="18"/>
                <w:szCs w:val="20"/>
                <w:lang w:val="ru-RU"/>
              </w:rPr>
              <w:t xml:space="preserve">протяженности</w:t>
            </w:r>
            <w:r>
              <w:rPr>
                <w:sz w:val="18"/>
                <w:lang w:val="ru-RU"/>
              </w:rPr>
              <w:t xml:space="preserve"> </w:t>
            </w:r>
            <w:r>
              <w:rPr>
                <w:spacing w:val="-4"/>
                <w:sz w:val="18"/>
                <w:szCs w:val="20"/>
                <w:lang w:val="ru-RU"/>
              </w:rPr>
              <w:t xml:space="preserve">автомобильных</w:t>
            </w:r>
            <w:r>
              <w:rPr>
                <w:spacing w:val="-4"/>
                <w:sz w:val="18"/>
                <w:szCs w:val="20"/>
                <w:lang w:val="ru-RU"/>
              </w:rPr>
              <w:t xml:space="preserve"> дорог местного значения, </w:t>
            </w:r>
            <w:r>
              <w:rPr>
                <w:spacing w:val="-4"/>
                <w:sz w:val="18"/>
                <w:szCs w:val="20"/>
                <w:lang w:val="ru-RU"/>
              </w:rPr>
              <w:t xml:space="preserve">соответствующих нормативным требованиям к </w:t>
            </w:r>
            <w:r>
              <w:rPr>
                <w:spacing w:val="-4"/>
                <w:sz w:val="18"/>
                <w:szCs w:val="20"/>
                <w:lang w:val="ru-RU"/>
              </w:rPr>
              <w:t xml:space="preserve">их транспортн</w:t>
            </w:r>
            <w:r>
              <w:rPr>
                <w:spacing w:val="-4"/>
                <w:sz w:val="18"/>
                <w:szCs w:val="20"/>
                <w:lang w:val="ru-RU"/>
              </w:rPr>
              <w:t xml:space="preserve">о-</w:t>
            </w:r>
            <w:r>
              <w:rPr>
                <w:spacing w:val="-4"/>
                <w:sz w:val="18"/>
                <w:szCs w:val="20"/>
                <w:lang w:val="ru-RU"/>
              </w:rPr>
              <w:t xml:space="preserve"> эксплуатационно</w:t>
            </w:r>
            <w:r>
              <w:rPr>
                <w:spacing w:val="-4"/>
                <w:sz w:val="18"/>
                <w:szCs w:val="20"/>
                <w:lang w:val="ru-RU"/>
              </w:rPr>
              <w:t xml:space="preserve">му состоянию;</w:t>
            </w:r>
            <w:r>
              <w:rPr>
                <w:sz w:val="18"/>
              </w:rPr>
            </w:r>
          </w:p>
          <w:p>
            <w:pPr>
              <w:jc w:val="center"/>
              <w:rPr>
                <w:rFonts w:ascii="Times New Roman" w:hAnsi="Times New Roman" w:cs="Times New Roman"/>
                <w:sz w:val="18"/>
                <w:szCs w:val="20"/>
              </w:rPr>
            </w:pPr>
            <w:r>
              <w:rPr>
                <w:rFonts w:ascii="Times New Roman" w:hAnsi="Times New Roman" w:cs="Times New Roman"/>
                <w:sz w:val="18"/>
                <w:szCs w:val="20"/>
                <w:lang w:val="ru-RU"/>
              </w:rPr>
              <w:t xml:space="preserve">L</w:t>
            </w:r>
            <w:r>
              <w:rPr>
                <w:rFonts w:ascii="Times New Roman" w:hAnsi="Times New Roman" w:cs="Times New Roman"/>
                <w:sz w:val="18"/>
                <w:szCs w:val="20"/>
                <w:lang w:val="ru-RU"/>
              </w:rPr>
              <w:t xml:space="preserve"> </w:t>
            </w:r>
            <w:r>
              <w:rPr>
                <w:rFonts w:ascii="Times New Roman" w:hAnsi="Times New Roman" w:cs="Times New Roman"/>
                <w:sz w:val="18"/>
                <w:szCs w:val="20"/>
                <w:lang w:val="ru-RU"/>
              </w:rPr>
              <w:t xml:space="preserve">соотв.</w:t>
            </w:r>
            <w:r>
              <w:rPr>
                <w:rFonts w:ascii="Times New Roman" w:hAnsi="Times New Roman" w:cs="Times New Roman"/>
                <w:sz w:val="18"/>
                <w:szCs w:val="20"/>
                <w:lang w:val="ru-RU"/>
              </w:rPr>
              <w:t xml:space="preserve"> </w:t>
            </w:r>
            <w:r>
              <w:rPr>
                <w:rFonts w:ascii="Times New Roman" w:hAnsi="Times New Roman" w:cs="Times New Roman"/>
                <w:sz w:val="18"/>
                <w:szCs w:val="20"/>
                <w:lang w:val="ru-RU"/>
              </w:rPr>
              <w:t xml:space="preserve">а/д – протяженность автомобильных дорог</w:t>
            </w:r>
            <w:r>
              <w:rPr>
                <w:sz w:val="18"/>
              </w:rPr>
            </w:r>
          </w:p>
          <w:p>
            <w:pPr>
              <w:jc w:val="center"/>
              <w:rPr>
                <w:rFonts w:ascii="Times New Roman" w:hAnsi="Times New Roman" w:cs="Times New Roman"/>
                <w:sz w:val="18"/>
                <w:szCs w:val="20"/>
              </w:rPr>
            </w:pPr>
            <w:r>
              <w:rPr>
                <w:rFonts w:ascii="Times New Roman" w:hAnsi="Times New Roman" w:cs="Times New Roman"/>
                <w:sz w:val="18"/>
                <w:szCs w:val="20"/>
                <w:lang w:val="ru-RU"/>
              </w:rPr>
              <w:t xml:space="preserve">м</w:t>
            </w:r>
            <w:r>
              <w:rPr>
                <w:rFonts w:ascii="Times New Roman" w:hAnsi="Times New Roman" w:cs="Times New Roman"/>
                <w:sz w:val="18"/>
                <w:szCs w:val="20"/>
                <w:lang w:val="ru-RU"/>
              </w:rPr>
              <w:t xml:space="preserve">униципального</w:t>
            </w:r>
            <w:r>
              <w:rPr>
                <w:rFonts w:ascii="Times New Roman" w:hAnsi="Times New Roman" w:cs="Times New Roman"/>
                <w:sz w:val="18"/>
                <w:szCs w:val="20"/>
                <w:lang w:val="ru-RU"/>
              </w:rPr>
              <w:t xml:space="preserve"> </w:t>
            </w:r>
            <w:r>
              <w:rPr>
                <w:rFonts w:ascii="Times New Roman" w:hAnsi="Times New Roman" w:cs="Times New Roman"/>
                <w:sz w:val="18"/>
                <w:szCs w:val="20"/>
                <w:lang w:val="ru-RU"/>
              </w:rPr>
              <w:t xml:space="preserve">значения,</w:t>
            </w:r>
            <w:r>
              <w:rPr>
                <w:sz w:val="18"/>
              </w:rPr>
            </w:r>
          </w:p>
          <w:p>
            <w:pPr>
              <w:jc w:val="center"/>
              <w:rPr>
                <w:rFonts w:ascii="Times New Roman" w:hAnsi="Times New Roman" w:cs="Times New Roman"/>
                <w:sz w:val="18"/>
                <w:szCs w:val="20"/>
              </w:rPr>
            </w:pPr>
            <w:r>
              <w:rPr>
                <w:rFonts w:ascii="Times New Roman" w:hAnsi="Times New Roman" w:cs="Times New Roman"/>
                <w:sz w:val="18"/>
                <w:szCs w:val="20"/>
                <w:lang w:val="ru-RU"/>
              </w:rPr>
              <w:t xml:space="preserve">с</w:t>
            </w:r>
            <w:r>
              <w:rPr>
                <w:rFonts w:ascii="Times New Roman" w:hAnsi="Times New Roman" w:cs="Times New Roman"/>
                <w:sz w:val="18"/>
                <w:szCs w:val="20"/>
                <w:lang w:val="ru-RU"/>
              </w:rPr>
              <w:t xml:space="preserve">оответствующих</w:t>
            </w:r>
            <w:r>
              <w:rPr>
                <w:rFonts w:ascii="Times New Roman" w:hAnsi="Times New Roman" w:cs="Times New Roman"/>
                <w:sz w:val="18"/>
                <w:szCs w:val="20"/>
                <w:lang w:val="ru-RU"/>
              </w:rPr>
              <w:t xml:space="preserve"> </w:t>
            </w:r>
            <w:r>
              <w:rPr>
                <w:rFonts w:ascii="Times New Roman" w:hAnsi="Times New Roman" w:cs="Times New Roman"/>
                <w:sz w:val="18"/>
                <w:szCs w:val="20"/>
                <w:lang w:val="ru-RU"/>
              </w:rPr>
              <w:t xml:space="preserve">нормативным</w:t>
            </w:r>
            <w:r>
              <w:rPr>
                <w:sz w:val="18"/>
              </w:rPr>
            </w:r>
          </w:p>
          <w:p>
            <w:pPr>
              <w:jc w:val="center"/>
              <w:rPr>
                <w:rFonts w:ascii="Times New Roman" w:hAnsi="Times New Roman" w:cs="Times New Roman"/>
                <w:sz w:val="18"/>
                <w:szCs w:val="20"/>
              </w:rPr>
            </w:pPr>
            <w:r>
              <w:rPr>
                <w:rFonts w:ascii="Times New Roman" w:hAnsi="Times New Roman" w:cs="Times New Roman"/>
                <w:sz w:val="18"/>
                <w:szCs w:val="20"/>
                <w:lang w:val="ru-RU"/>
              </w:rPr>
              <w:t xml:space="preserve">требованиям;</w:t>
            </w:r>
            <w:r>
              <w:rPr>
                <w:rFonts w:ascii="Times New Roman" w:hAnsi="Times New Roman" w:cs="Times New Roman"/>
                <w:sz w:val="18"/>
                <w:szCs w:val="20"/>
                <w:lang w:val="ru-RU"/>
              </w:rPr>
              <w:t xml:space="preserve"> </w:t>
            </w:r>
            <w:r>
              <w:rPr>
                <w:rFonts w:ascii="Times New Roman" w:hAnsi="Times New Roman" w:cs="Times New Roman"/>
                <w:sz w:val="18"/>
                <w:szCs w:val="20"/>
                <w:lang w:val="ru-RU"/>
              </w:rPr>
              <w:t xml:space="preserve">L</w:t>
            </w:r>
            <w:r>
              <w:rPr>
                <w:rFonts w:ascii="Times New Roman" w:hAnsi="Times New Roman" w:cs="Times New Roman"/>
                <w:sz w:val="18"/>
                <w:szCs w:val="20"/>
                <w:lang w:val="ru-RU"/>
              </w:rPr>
              <w:t xml:space="preserve"> </w:t>
            </w:r>
            <w:r>
              <w:rPr>
                <w:rFonts w:ascii="Times New Roman" w:hAnsi="Times New Roman" w:cs="Times New Roman"/>
                <w:sz w:val="18"/>
                <w:szCs w:val="20"/>
                <w:lang w:val="ru-RU"/>
              </w:rPr>
              <w:t xml:space="preserve">общ</w:t>
            </w:r>
            <w:r>
              <w:rPr>
                <w:rFonts w:ascii="Times New Roman" w:hAnsi="Times New Roman" w:cs="Times New Roman"/>
                <w:sz w:val="18"/>
                <w:szCs w:val="20"/>
                <w:lang w:val="ru-RU"/>
              </w:rPr>
              <w:t xml:space="preserve"> – общая</w:t>
            </w:r>
            <w:r>
              <w:rPr>
                <w:sz w:val="18"/>
              </w:rPr>
            </w:r>
          </w:p>
          <w:p>
            <w:pPr>
              <w:jc w:val="center"/>
              <w:rPr>
                <w:rFonts w:ascii="Times New Roman" w:hAnsi="Times New Roman" w:cs="Times New Roman"/>
                <w:sz w:val="18"/>
                <w:szCs w:val="20"/>
              </w:rPr>
            </w:pPr>
            <w:r>
              <w:rPr>
                <w:rFonts w:ascii="Times New Roman" w:hAnsi="Times New Roman" w:cs="Times New Roman"/>
                <w:sz w:val="18"/>
                <w:szCs w:val="20"/>
                <w:lang w:val="ru-RU"/>
              </w:rPr>
              <w:t xml:space="preserve">протяженность</w:t>
            </w:r>
            <w:r>
              <w:rPr>
                <w:rFonts w:ascii="Times New Roman" w:hAnsi="Times New Roman" w:cs="Times New Roman"/>
                <w:sz w:val="18"/>
                <w:szCs w:val="20"/>
                <w:lang w:val="ru-RU"/>
              </w:rPr>
              <w:t xml:space="preserve"> </w:t>
            </w:r>
            <w:r>
              <w:rPr>
                <w:rFonts w:ascii="Times New Roman" w:hAnsi="Times New Roman" w:cs="Times New Roman"/>
                <w:sz w:val="18"/>
                <w:szCs w:val="20"/>
                <w:lang w:val="ru-RU"/>
              </w:rPr>
              <w:t xml:space="preserve">автомобильных</w:t>
            </w:r>
            <w:r>
              <w:rPr>
                <w:sz w:val="18"/>
              </w:rPr>
            </w:r>
          </w:p>
          <w:p>
            <w:pPr>
              <w:jc w:val="center"/>
              <w:rPr>
                <w:rFonts w:ascii="Times New Roman" w:hAnsi="Times New Roman" w:cs="Times New Roman"/>
                <w:sz w:val="18"/>
                <w:szCs w:val="20"/>
              </w:rPr>
            </w:pPr>
            <w:r>
              <w:rPr>
                <w:rFonts w:ascii="Times New Roman" w:hAnsi="Times New Roman" w:cs="Times New Roman"/>
                <w:sz w:val="18"/>
                <w:szCs w:val="20"/>
                <w:lang w:val="ru-RU"/>
              </w:rPr>
              <w:t xml:space="preserve">дорог</w:t>
            </w:r>
            <w:r>
              <w:rPr>
                <w:rFonts w:ascii="Times New Roman" w:hAnsi="Times New Roman" w:cs="Times New Roman"/>
                <w:sz w:val="18"/>
                <w:szCs w:val="20"/>
                <w:lang w:val="ru-RU"/>
              </w:rPr>
              <w:t xml:space="preserve"> </w:t>
            </w:r>
            <w:r>
              <w:rPr>
                <w:rFonts w:ascii="Times New Roman" w:hAnsi="Times New Roman" w:cs="Times New Roman"/>
                <w:sz w:val="18"/>
                <w:szCs w:val="20"/>
                <w:lang w:val="ru-RU"/>
              </w:rPr>
              <w:t xml:space="preserve">муниципального</w:t>
            </w:r>
            <w:r>
              <w:rPr>
                <w:rFonts w:ascii="Times New Roman" w:hAnsi="Times New Roman" w:cs="Times New Roman"/>
                <w:sz w:val="18"/>
                <w:szCs w:val="20"/>
                <w:lang w:val="ru-RU"/>
              </w:rPr>
              <w:t xml:space="preserve"> </w:t>
            </w:r>
            <w:r>
              <w:rPr>
                <w:rFonts w:ascii="Times New Roman" w:hAnsi="Times New Roman" w:cs="Times New Roman"/>
                <w:sz w:val="18"/>
                <w:szCs w:val="20"/>
                <w:lang w:val="ru-RU"/>
              </w:rPr>
              <w:t xml:space="preserve">значения</w:t>
            </w:r>
            <w:r>
              <w:rPr>
                <w:sz w:val="18"/>
              </w:rPr>
            </w:r>
          </w:p>
        </w:tc>
        <w:tc>
          <w:tcPr>
            <w:gridSpan w:val="2"/>
            <w:tcBorders>
              <w:bottom w:val="single" w:sz="4" w:space="0" w:color="auto"/>
            </w:tcBorders>
            <w:tcW w:w="1554" w:type="dxa"/>
            <w:textDirection w:val="lrTb"/>
            <w:noWrap w:val="false"/>
          </w:tcPr>
          <w:p>
            <w:pPr>
              <w:pStyle w:val="891"/>
              <w:ind w:left="10" w:right="1"/>
              <w:jc w:val="center"/>
              <w:spacing w:lineRule="exact" w:line="212"/>
              <w:rPr>
                <w:sz w:val="18"/>
                <w:szCs w:val="20"/>
              </w:rPr>
            </w:pPr>
            <w:r>
              <w:rPr>
                <w:spacing w:val="-5"/>
                <w:sz w:val="18"/>
                <w:szCs w:val="20"/>
              </w:rPr>
              <w:t xml:space="preserve">70%</w:t>
            </w:r>
            <w:r>
              <w:rPr>
                <w:sz w:val="18"/>
              </w:rPr>
            </w:r>
          </w:p>
        </w:tc>
        <w:tc>
          <w:tcPr>
            <w:tcBorders>
              <w:bottom w:val="single" w:sz="4" w:space="0" w:color="auto"/>
            </w:tcBorders>
            <w:tcW w:w="567" w:type="dxa"/>
            <w:textDirection w:val="lrTb"/>
            <w:noWrap w:val="false"/>
          </w:tcPr>
          <w:p>
            <w:pPr>
              <w:pStyle w:val="891"/>
              <w:ind w:left="10"/>
              <w:jc w:val="center"/>
              <w:spacing w:lineRule="exact" w:line="212"/>
              <w:rPr>
                <w:sz w:val="18"/>
                <w:szCs w:val="20"/>
              </w:rPr>
            </w:pPr>
            <w:r>
              <w:rPr>
                <w:spacing w:val="-10"/>
                <w:sz w:val="18"/>
                <w:szCs w:val="20"/>
              </w:rPr>
              <w:t xml:space="preserve">-</w:t>
            </w:r>
            <w:r>
              <w:rPr>
                <w:sz w:val="18"/>
              </w:rPr>
            </w:r>
          </w:p>
        </w:tc>
        <w:tc>
          <w:tcPr>
            <w:tcBorders>
              <w:bottom w:val="single" w:sz="4" w:space="0" w:color="auto"/>
            </w:tcBorders>
            <w:tcW w:w="709" w:type="dxa"/>
            <w:textDirection w:val="lrTb"/>
            <w:noWrap w:val="false"/>
          </w:tcPr>
          <w:p>
            <w:pPr>
              <w:pStyle w:val="891"/>
              <w:ind w:left="10" w:right="1"/>
              <w:jc w:val="center"/>
              <w:spacing w:lineRule="exact" w:line="212"/>
              <w:rPr>
                <w:sz w:val="18"/>
                <w:szCs w:val="20"/>
              </w:rPr>
            </w:pPr>
            <w:r>
              <w:rPr>
                <w:spacing w:val="-5"/>
                <w:sz w:val="18"/>
                <w:szCs w:val="20"/>
              </w:rPr>
              <w:t xml:space="preserve">75%</w:t>
            </w:r>
            <w:r>
              <w:rPr>
                <w:sz w:val="18"/>
              </w:rPr>
            </w:r>
          </w:p>
        </w:tc>
        <w:tc>
          <w:tcPr>
            <w:tcBorders>
              <w:bottom w:val="single" w:sz="4" w:space="0" w:color="auto"/>
            </w:tcBorders>
            <w:tcW w:w="709" w:type="dxa"/>
            <w:textDirection w:val="lrTb"/>
            <w:noWrap w:val="false"/>
          </w:tcPr>
          <w:p>
            <w:pPr>
              <w:pStyle w:val="891"/>
              <w:jc w:val="center"/>
              <w:spacing w:lineRule="exact" w:line="212"/>
              <w:rPr>
                <w:sz w:val="18"/>
                <w:szCs w:val="20"/>
              </w:rPr>
            </w:pPr>
            <w:r>
              <w:rPr>
                <w:sz w:val="18"/>
                <w:szCs w:val="20"/>
                <w:lang w:val="ru-RU"/>
              </w:rPr>
              <w:t xml:space="preserve">-</w:t>
            </w:r>
            <w:r>
              <w:rPr>
                <w:sz w:val="18"/>
              </w:rPr>
            </w:r>
          </w:p>
        </w:tc>
        <w:tc>
          <w:tcPr>
            <w:tcBorders>
              <w:bottom w:val="single" w:sz="4" w:space="0" w:color="auto"/>
            </w:tcBorders>
            <w:tcW w:w="992" w:type="dxa"/>
            <w:textDirection w:val="lrTb"/>
            <w:noWrap w:val="false"/>
          </w:tcPr>
          <w:p>
            <w:pPr>
              <w:pStyle w:val="891"/>
              <w:ind w:left="10"/>
              <w:jc w:val="center"/>
              <w:spacing w:lineRule="exact" w:line="230"/>
              <w:rPr>
                <w:sz w:val="18"/>
                <w:szCs w:val="20"/>
              </w:rPr>
            </w:pPr>
            <w:r>
              <w:rPr>
                <w:spacing w:val="-10"/>
                <w:sz w:val="18"/>
                <w:szCs w:val="20"/>
              </w:rPr>
              <w:t xml:space="preserve">-</w:t>
            </w:r>
            <w:r>
              <w:rPr>
                <w:sz w:val="18"/>
              </w:rPr>
            </w:r>
          </w:p>
        </w:tc>
      </w:tr>
    </w:tbl>
    <w:p>
      <w:pPr>
        <w:pStyle w:val="873"/>
        <w:ind w:firstLine="709"/>
        <w:jc w:val="both"/>
        <w:tabs>
          <w:tab w:val="left" w:pos="1297" w:leader="none"/>
        </w:tabs>
        <w:rPr>
          <w:sz w:val="28"/>
        </w:rPr>
      </w:pPr>
      <w:r>
        <w:rPr>
          <w:sz w:val="28"/>
        </w:rPr>
      </w:r>
      <w:r/>
    </w:p>
    <w:p>
      <w:pPr>
        <w:pStyle w:val="873"/>
        <w:ind w:firstLine="709"/>
        <w:jc w:val="both"/>
        <w:tabs>
          <w:tab w:val="left" w:pos="1297" w:leader="none"/>
        </w:tabs>
        <w:rPr>
          <w:sz w:val="26"/>
        </w:rPr>
      </w:pPr>
      <w:r>
        <w:rPr>
          <w:sz w:val="26"/>
        </w:rPr>
        <w:t xml:space="preserve">7</w:t>
      </w:r>
      <w:r>
        <w:rPr>
          <w:sz w:val="26"/>
        </w:rPr>
        <w:t xml:space="preserve">.2. </w:t>
      </w:r>
      <w:r>
        <w:rPr>
          <w:sz w:val="26"/>
        </w:rPr>
        <w:t xml:space="preserve">Индикативными показателями оценки результативности </w:t>
      </w:r>
      <w:r>
        <w:rPr>
          <w:sz w:val="26"/>
        </w:rPr>
        <w:t xml:space="preserve">                                </w:t>
      </w:r>
      <w:r>
        <w:rPr>
          <w:sz w:val="26"/>
        </w:rPr>
        <w:t xml:space="preserve">и эффективности контрольной деятельности органа муниципального контроля на автомобильном транспорте, городском наземном электрическом транспорте                        и в дорожном хозяйстве являются:</w:t>
      </w:r>
      <w:r>
        <w:rPr>
          <w:sz w:val="26"/>
        </w:rPr>
      </w:r>
    </w:p>
    <w:p>
      <w:pPr>
        <w:pStyle w:val="873"/>
        <w:ind w:firstLine="709"/>
        <w:jc w:val="both"/>
        <w:tabs>
          <w:tab w:val="left" w:pos="1297" w:leader="none"/>
        </w:tabs>
        <w:rPr>
          <w:sz w:val="26"/>
        </w:rPr>
      </w:pPr>
      <w:r>
        <w:rPr>
          <w:sz w:val="26"/>
        </w:rPr>
        <w:t xml:space="preserve">1) </w:t>
      </w:r>
      <w:r>
        <w:rPr>
          <w:sz w:val="26"/>
        </w:rPr>
        <w:t xml:space="preserve">количество внеплановых контрольных (надзорных) мероприятий, проведенных за отчетный период;</w:t>
      </w:r>
      <w:r>
        <w:rPr>
          <w:sz w:val="26"/>
        </w:rPr>
      </w:r>
    </w:p>
    <w:p>
      <w:pPr>
        <w:pStyle w:val="873"/>
        <w:ind w:firstLine="709"/>
        <w:jc w:val="both"/>
        <w:tabs>
          <w:tab w:val="left" w:pos="1297" w:leader="none"/>
        </w:tabs>
        <w:rPr>
          <w:sz w:val="26"/>
        </w:rPr>
      </w:pPr>
      <w:r>
        <w:rPr>
          <w:sz w:val="26"/>
        </w:rPr>
        <w:t xml:space="preserve">2) </w:t>
      </w:r>
      <w:r>
        <w:rPr>
          <w:sz w:val="26"/>
        </w:rPr>
        <w:t xml:space="preserve">к</w:t>
      </w:r>
      <w:r>
        <w:rPr>
          <w:sz w:val="26"/>
        </w:rPr>
        <w:t xml:space="preserve">оличество внеплановых контрольных (надзорных)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w:t>
      </w:r>
      <w:r>
        <w:rPr>
          <w:sz w:val="26"/>
        </w:rPr>
        <w:t xml:space="preserve">за отчетный период;</w:t>
      </w:r>
      <w:r>
        <w:rPr>
          <w:sz w:val="26"/>
        </w:rPr>
      </w:r>
    </w:p>
    <w:p>
      <w:pPr>
        <w:pStyle w:val="873"/>
        <w:ind w:firstLine="709"/>
        <w:jc w:val="both"/>
        <w:tabs>
          <w:tab w:val="left" w:pos="1297" w:leader="none"/>
        </w:tabs>
        <w:rPr>
          <w:sz w:val="26"/>
        </w:rPr>
      </w:pPr>
      <w:r>
        <w:rPr>
          <w:sz w:val="26"/>
        </w:rPr>
        <w:t xml:space="preserve">3) </w:t>
      </w:r>
      <w:r>
        <w:rPr>
          <w:sz w:val="26"/>
        </w:rPr>
        <w:t xml:space="preserve">общее количество контрольных (надзорных) мероприятий </w:t>
      </w:r>
      <w:r>
        <w:rPr>
          <w:sz w:val="26"/>
        </w:rPr>
        <w:t xml:space="preserve">                                 </w:t>
      </w:r>
      <w:r>
        <w:rPr>
          <w:sz w:val="26"/>
        </w:rPr>
        <w:t xml:space="preserve">с взаимодействием, проведенных за отчетный период;</w:t>
      </w:r>
      <w:r>
        <w:rPr>
          <w:sz w:val="26"/>
        </w:rPr>
      </w:r>
    </w:p>
    <w:p>
      <w:pPr>
        <w:pStyle w:val="873"/>
        <w:ind w:firstLine="709"/>
        <w:jc w:val="both"/>
        <w:tabs>
          <w:tab w:val="left" w:pos="1297" w:leader="none"/>
        </w:tabs>
        <w:rPr>
          <w:sz w:val="26"/>
        </w:rPr>
      </w:pPr>
      <w:r>
        <w:rPr>
          <w:sz w:val="26"/>
        </w:rPr>
        <w:t xml:space="preserve">4) </w:t>
      </w:r>
      <w:r>
        <w:rPr>
          <w:sz w:val="26"/>
        </w:rPr>
        <w:t xml:space="preserve">количество контрольных (надзорных) мероприятий с взаимодействием по каждому виду контрольных (надзорных) мероприятий, проведенных</w:t>
      </w:r>
      <w:r>
        <w:rPr>
          <w:sz w:val="26"/>
        </w:rPr>
        <w:t xml:space="preserve"> </w:t>
      </w:r>
      <w:r>
        <w:rPr>
          <w:sz w:val="26"/>
        </w:rPr>
        <w:t xml:space="preserve">за отчетный период;</w:t>
      </w:r>
      <w:r>
        <w:rPr>
          <w:sz w:val="26"/>
        </w:rPr>
      </w:r>
    </w:p>
    <w:p>
      <w:pPr>
        <w:pStyle w:val="873"/>
        <w:ind w:firstLine="709"/>
        <w:jc w:val="both"/>
        <w:tabs>
          <w:tab w:val="left" w:pos="1297" w:leader="none"/>
        </w:tabs>
        <w:rPr>
          <w:sz w:val="26"/>
        </w:rPr>
      </w:pPr>
      <w:r>
        <w:rPr>
          <w:sz w:val="26"/>
        </w:rPr>
        <w:t xml:space="preserve">5) </w:t>
      </w:r>
      <w:r>
        <w:rPr>
          <w:sz w:val="26"/>
        </w:rPr>
        <w:t xml:space="preserve">количество предостережений о недопустимости нарушения обязательных требований, объявленных за отчетный период;</w:t>
      </w:r>
      <w:r>
        <w:rPr>
          <w:sz w:val="26"/>
        </w:rPr>
      </w:r>
    </w:p>
    <w:p>
      <w:pPr>
        <w:pStyle w:val="873"/>
        <w:ind w:firstLine="709"/>
        <w:jc w:val="both"/>
        <w:tabs>
          <w:tab w:val="left" w:pos="1297" w:leader="none"/>
        </w:tabs>
        <w:rPr>
          <w:sz w:val="26"/>
        </w:rPr>
      </w:pPr>
      <w:r>
        <w:rPr>
          <w:sz w:val="26"/>
        </w:rPr>
        <w:t xml:space="preserve">6)</w:t>
      </w:r>
      <w:r>
        <w:rPr>
          <w:sz w:val="26"/>
        </w:rPr>
        <w:t xml:space="preserve"> </w:t>
      </w:r>
      <w:r>
        <w:rPr>
          <w:sz w:val="26"/>
        </w:rPr>
        <w:t xml:space="preserve">количество контрольных (надзорных) мероприятий, по результатам которых выявлены нарушения обязательных требований, за отчетный период;</w:t>
      </w:r>
      <w:r>
        <w:rPr>
          <w:sz w:val="26"/>
        </w:rPr>
      </w:r>
    </w:p>
    <w:p>
      <w:pPr>
        <w:pStyle w:val="873"/>
        <w:ind w:firstLine="709"/>
        <w:jc w:val="both"/>
        <w:tabs>
          <w:tab w:val="left" w:pos="1297" w:leader="none"/>
        </w:tabs>
        <w:rPr>
          <w:sz w:val="26"/>
        </w:rPr>
      </w:pPr>
      <w:r>
        <w:rPr>
          <w:sz w:val="26"/>
        </w:rPr>
        <w:t xml:space="preserve">7) </w:t>
      </w:r>
      <w:r>
        <w:rPr>
          <w:sz w:val="26"/>
        </w:rPr>
        <w:t xml:space="preserve">количество контрольных (надзорных) мероприятий, по итогам которых возбуждены дела об административных правонарушениях, за </w:t>
      </w:r>
      <w:r>
        <w:rPr>
          <w:sz w:val="26"/>
        </w:rPr>
        <w:t xml:space="preserve">отчетный период;</w:t>
      </w:r>
      <w:r>
        <w:rPr>
          <w:sz w:val="26"/>
        </w:rPr>
      </w:r>
    </w:p>
    <w:p>
      <w:pPr>
        <w:pStyle w:val="873"/>
        <w:ind w:firstLine="709"/>
        <w:jc w:val="both"/>
        <w:tabs>
          <w:tab w:val="left" w:pos="1297" w:leader="none"/>
        </w:tabs>
        <w:rPr>
          <w:sz w:val="26"/>
        </w:rPr>
      </w:pPr>
      <w:r>
        <w:rPr>
          <w:sz w:val="26"/>
        </w:rPr>
        <w:t xml:space="preserve">8) </w:t>
      </w:r>
      <w:r>
        <w:rPr>
          <w:sz w:val="26"/>
        </w:rPr>
        <w:t xml:space="preserve">количество направленных в органы прокуратуры заявлений </w:t>
      </w:r>
      <w:r>
        <w:rPr>
          <w:sz w:val="26"/>
        </w:rPr>
        <w:t xml:space="preserve">                            </w:t>
      </w:r>
      <w:r>
        <w:rPr>
          <w:sz w:val="26"/>
        </w:rPr>
        <w:t xml:space="preserve">о согласовании проведения контрольных (надзорных) мероприятий, за отчетный период;</w:t>
      </w:r>
      <w:r>
        <w:rPr>
          <w:sz w:val="26"/>
        </w:rPr>
      </w:r>
    </w:p>
    <w:p>
      <w:pPr>
        <w:pStyle w:val="873"/>
        <w:ind w:firstLine="709"/>
        <w:jc w:val="both"/>
        <w:tabs>
          <w:tab w:val="left" w:pos="1297" w:leader="none"/>
        </w:tabs>
        <w:rPr>
          <w:sz w:val="26"/>
        </w:rPr>
      </w:pPr>
      <w:r>
        <w:rPr>
          <w:sz w:val="26"/>
        </w:rPr>
        <w:t xml:space="preserve">9) </w:t>
      </w:r>
      <w:r>
        <w:rPr>
          <w:sz w:val="26"/>
        </w:rPr>
        <w:t xml:space="preserve">количество направленных в органы прокуратуры заявлений </w:t>
      </w:r>
      <w:r>
        <w:rPr>
          <w:sz w:val="26"/>
        </w:rPr>
        <w:t xml:space="preserve">                              </w:t>
      </w:r>
      <w:r>
        <w:rPr>
          <w:sz w:val="26"/>
        </w:rPr>
        <w:t xml:space="preserve">о согласовании проведения контрольных (надзорных) мероприятий, </w:t>
      </w:r>
      <w:r>
        <w:rPr>
          <w:sz w:val="26"/>
        </w:rPr>
        <w:t xml:space="preserve">                            </w:t>
      </w:r>
      <w:r>
        <w:rPr>
          <w:sz w:val="26"/>
        </w:rPr>
        <w:t xml:space="preserve">по которым органами прокуратуры отказано в согласовании, за отчетный период;</w:t>
      </w:r>
      <w:r>
        <w:rPr>
          <w:sz w:val="26"/>
        </w:rPr>
      </w:r>
    </w:p>
    <w:p>
      <w:pPr>
        <w:pStyle w:val="873"/>
        <w:ind w:firstLine="709"/>
        <w:jc w:val="both"/>
        <w:tabs>
          <w:tab w:val="left" w:pos="1297" w:leader="none"/>
        </w:tabs>
        <w:rPr>
          <w:sz w:val="26"/>
        </w:rPr>
      </w:pPr>
      <w:r>
        <w:rPr>
          <w:sz w:val="26"/>
        </w:rPr>
        <w:t xml:space="preserve">10) </w:t>
      </w:r>
      <w:r>
        <w:rPr>
          <w:sz w:val="26"/>
        </w:rPr>
        <w:t xml:space="preserve">количество заявлений об оспаривании решений, действий (бездействий) должностных лиц контрольных (надзорных) органов, направленных контролируемыми лицами в судебном порядке, за отчетный период;</w:t>
      </w:r>
      <w:r>
        <w:rPr>
          <w:sz w:val="26"/>
        </w:rPr>
      </w:r>
    </w:p>
    <w:p>
      <w:pPr>
        <w:pStyle w:val="873"/>
        <w:ind w:firstLine="709"/>
        <w:jc w:val="both"/>
        <w:tabs>
          <w:tab w:val="left" w:pos="1297" w:leader="none"/>
        </w:tabs>
        <w:rPr>
          <w:sz w:val="26"/>
        </w:rPr>
      </w:pPr>
      <w:r>
        <w:rPr>
          <w:sz w:val="26"/>
        </w:rPr>
        <w:t xml:space="preserve">11) </w:t>
      </w:r>
      <w:r>
        <w:rPr>
          <w:sz w:val="26"/>
        </w:rPr>
        <w:t xml:space="preserve">коли</w:t>
      </w:r>
      <w:r>
        <w:rPr>
          <w:sz w:val="26"/>
        </w:rPr>
        <w:t xml:space="preserve">чество заявлений об оспаривании решений, действий (бездействий) должностных лиц контрольных (надзорных)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r>
        <w:rPr>
          <w:sz w:val="26"/>
        </w:rPr>
      </w:r>
    </w:p>
    <w:p>
      <w:pPr>
        <w:pStyle w:val="873"/>
        <w:ind w:firstLine="709"/>
        <w:jc w:val="both"/>
        <w:tabs>
          <w:tab w:val="left" w:pos="1297" w:leader="none"/>
        </w:tabs>
        <w:rPr>
          <w:sz w:val="26"/>
        </w:rPr>
      </w:pPr>
      <w:r>
        <w:rPr>
          <w:sz w:val="26"/>
        </w:rPr>
        <w:t xml:space="preserve">12) </w:t>
      </w:r>
      <w:r>
        <w:rPr>
          <w:sz w:val="26"/>
        </w:rPr>
        <w:t xml:space="preserve">количество контрольных (надзорных) мероприятий, проведенных </w:t>
      </w:r>
      <w:r>
        <w:rPr>
          <w:sz w:val="26"/>
        </w:rPr>
        <w:t xml:space="preserve">                     </w:t>
      </w:r>
      <w:r>
        <w:rPr>
          <w:sz w:val="26"/>
        </w:rPr>
        <w:t xml:space="preserve">с грубым нарушением требований к организации и осуществлению муниципального контроля (надзора) и результаты</w:t>
      </w:r>
      <w:r>
        <w:rPr>
          <w:sz w:val="26"/>
        </w:rPr>
        <w:t xml:space="preserve">,</w:t>
      </w:r>
      <w:r>
        <w:rPr>
          <w:sz w:val="26"/>
        </w:rPr>
        <w:t xml:space="preserve"> которых были признаны недействительными и (или) отменены, за отчетный период.</w:t>
      </w:r>
      <w:r>
        <w:rPr>
          <w:sz w:val="26"/>
        </w:rPr>
      </w:r>
    </w:p>
    <w:p>
      <w:pPr>
        <w:pStyle w:val="873"/>
        <w:ind w:firstLine="709"/>
        <w:jc w:val="both"/>
        <w:tabs>
          <w:tab w:val="left" w:pos="1297" w:leader="none"/>
        </w:tabs>
        <w:rPr>
          <w:sz w:val="26"/>
        </w:rPr>
      </w:pPr>
      <w:r>
        <w:rPr>
          <w:sz w:val="26"/>
        </w:rPr>
      </w:r>
      <w:r>
        <w:rPr>
          <w:sz w:val="26"/>
        </w:rPr>
      </w:r>
    </w:p>
    <w:p>
      <w:pPr>
        <w:pStyle w:val="873"/>
        <w:ind w:firstLine="709"/>
        <w:jc w:val="both"/>
        <w:tabs>
          <w:tab w:val="left" w:pos="1297" w:leader="none"/>
        </w:tabs>
        <w:rPr>
          <w:sz w:val="26"/>
        </w:rPr>
      </w:pPr>
      <w:r>
        <w:rPr>
          <w:sz w:val="26"/>
        </w:rPr>
      </w:r>
      <w:r>
        <w:rPr>
          <w:sz w:val="26"/>
        </w:rPr>
      </w:r>
    </w:p>
    <w:p>
      <w:pPr>
        <w:pStyle w:val="873"/>
        <w:ind w:firstLine="709"/>
        <w:jc w:val="both"/>
        <w:tabs>
          <w:tab w:val="left" w:pos="1297" w:leader="none"/>
        </w:tabs>
        <w:rPr>
          <w:sz w:val="26"/>
        </w:rPr>
      </w:pPr>
      <w:r>
        <w:rPr>
          <w:sz w:val="26"/>
        </w:rPr>
      </w:r>
      <w:r>
        <w:rPr>
          <w:sz w:val="26"/>
        </w:rPr>
      </w:r>
    </w:p>
    <w:p>
      <w:pPr>
        <w:pStyle w:val="873"/>
        <w:ind w:firstLine="709"/>
        <w:jc w:val="both"/>
        <w:tabs>
          <w:tab w:val="left" w:pos="1297" w:leader="none"/>
        </w:tabs>
        <w:rPr>
          <w:sz w:val="26"/>
        </w:rPr>
      </w:pPr>
      <w:r>
        <w:rPr>
          <w:sz w:val="26"/>
        </w:rPr>
      </w:r>
      <w:r>
        <w:rPr>
          <w:sz w:val="26"/>
        </w:rPr>
      </w:r>
    </w:p>
    <w:p>
      <w:pPr>
        <w:pStyle w:val="873"/>
        <w:ind w:firstLine="709"/>
        <w:jc w:val="both"/>
        <w:tabs>
          <w:tab w:val="left" w:pos="1297" w:leader="none"/>
        </w:tabs>
        <w:rPr>
          <w:sz w:val="26"/>
        </w:rPr>
      </w:pPr>
      <w:r>
        <w:rPr>
          <w:sz w:val="26"/>
        </w:rPr>
      </w:r>
      <w:r>
        <w:rPr>
          <w:sz w:val="26"/>
        </w:rPr>
      </w:r>
    </w:p>
    <w:p>
      <w:pPr>
        <w:pStyle w:val="879"/>
        <w:ind w:firstLine="3969"/>
        <w:jc w:val="center"/>
        <w:pageBreakBefore/>
        <w:spacing w:lineRule="auto" w:line="240" w:after="0"/>
        <w:rPr>
          <w:rFonts w:ascii="Times New Roman" w:hAnsi="Times New Roman"/>
          <w:b/>
          <w:color w:val="000000"/>
          <w:sz w:val="26"/>
          <w:szCs w:val="26"/>
        </w:rPr>
      </w:pPr>
      <w:r>
        <w:rPr>
          <w:rFonts w:ascii="Times New Roman" w:hAnsi="Times New Roman"/>
          <w:b/>
          <w:color w:val="000000"/>
          <w:sz w:val="26"/>
          <w:szCs w:val="26"/>
        </w:rPr>
        <w:t xml:space="preserve">Приложение №1</w:t>
      </w:r>
      <w:r>
        <w:rPr>
          <w:sz w:val="26"/>
        </w:rPr>
      </w:r>
    </w:p>
    <w:p>
      <w:pPr>
        <w:pStyle w:val="879"/>
        <w:ind w:firstLine="3969"/>
        <w:jc w:val="center"/>
        <w:spacing w:lineRule="auto" w:line="240" w:after="0"/>
        <w:rPr>
          <w:rFonts w:ascii="Times New Roman" w:hAnsi="Times New Roman"/>
          <w:b/>
          <w:color w:val="000000"/>
          <w:sz w:val="26"/>
          <w:szCs w:val="26"/>
        </w:rPr>
      </w:pPr>
      <w:r>
        <w:rPr>
          <w:rFonts w:ascii="Times New Roman" w:hAnsi="Times New Roman"/>
          <w:b/>
          <w:color w:val="000000"/>
          <w:sz w:val="26"/>
          <w:szCs w:val="26"/>
        </w:rPr>
        <w:t xml:space="preserve">к Положению о </w:t>
      </w:r>
      <w:r>
        <w:rPr>
          <w:rFonts w:ascii="Times New Roman" w:hAnsi="Times New Roman"/>
          <w:b/>
          <w:color w:val="000000"/>
          <w:sz w:val="26"/>
          <w:szCs w:val="26"/>
          <w:lang w:bidi="ru-RU" w:eastAsia="ru-RU"/>
        </w:rPr>
        <w:t xml:space="preserve">муниципальном</w:t>
      </w:r>
      <w:r>
        <w:rPr>
          <w:rFonts w:ascii="Times New Roman" w:hAnsi="Times New Roman"/>
          <w:b/>
          <w:color w:val="000000"/>
          <w:sz w:val="26"/>
          <w:szCs w:val="26"/>
          <w:lang w:bidi="ru-RU" w:eastAsia="ru-RU"/>
        </w:rPr>
        <w:t xml:space="preserve"> </w:t>
      </w:r>
      <w:r>
        <w:rPr>
          <w:rFonts w:ascii="Times New Roman" w:hAnsi="Times New Roman"/>
          <w:b/>
          <w:color w:val="000000"/>
          <w:sz w:val="26"/>
          <w:szCs w:val="26"/>
          <w:lang w:bidi="ru-RU" w:eastAsia="ru-RU"/>
        </w:rPr>
        <w:t xml:space="preserve">контроле</w:t>
      </w:r>
      <w:r>
        <w:rPr>
          <w:sz w:val="26"/>
        </w:rPr>
      </w:r>
    </w:p>
    <w:p>
      <w:pPr>
        <w:pStyle w:val="879"/>
        <w:ind w:firstLine="3969"/>
        <w:jc w:val="center"/>
        <w:spacing w:lineRule="auto" w:line="240" w:after="0"/>
        <w:rPr>
          <w:rFonts w:ascii="Times New Roman" w:hAnsi="Times New Roman"/>
          <w:b/>
          <w:color w:val="000000"/>
          <w:sz w:val="26"/>
          <w:szCs w:val="26"/>
        </w:rPr>
      </w:pPr>
      <w:r>
        <w:rPr>
          <w:rFonts w:ascii="Times New Roman" w:hAnsi="Times New Roman"/>
          <w:b/>
          <w:color w:val="000000"/>
          <w:sz w:val="26"/>
          <w:szCs w:val="26"/>
          <w:lang w:bidi="ru-RU" w:eastAsia="ru-RU"/>
        </w:rPr>
        <w:t xml:space="preserve">на </w:t>
      </w:r>
      <w:r>
        <w:rPr>
          <w:rFonts w:ascii="Times New Roman" w:hAnsi="Times New Roman"/>
          <w:b/>
          <w:color w:val="000000"/>
          <w:sz w:val="26"/>
          <w:szCs w:val="26"/>
          <w:lang w:bidi="ru-RU" w:eastAsia="ru-RU"/>
        </w:rPr>
        <w:t xml:space="preserve">автомобильном </w:t>
      </w:r>
      <w:r>
        <w:rPr>
          <w:rFonts w:ascii="Times New Roman" w:hAnsi="Times New Roman"/>
          <w:b/>
          <w:color w:val="000000"/>
          <w:sz w:val="26"/>
          <w:szCs w:val="26"/>
          <w:lang w:bidi="ru-RU" w:eastAsia="ru-RU"/>
        </w:rPr>
        <w:t xml:space="preserve">транспорте, городском</w:t>
      </w:r>
      <w:r>
        <w:rPr>
          <w:sz w:val="26"/>
        </w:rPr>
      </w:r>
    </w:p>
    <w:p>
      <w:pPr>
        <w:pStyle w:val="879"/>
        <w:ind w:firstLine="3969"/>
        <w:jc w:val="center"/>
        <w:spacing w:lineRule="auto" w:line="240" w:after="0"/>
        <w:rPr>
          <w:rFonts w:ascii="Times New Roman" w:hAnsi="Times New Roman"/>
          <w:b/>
          <w:color w:val="000000"/>
          <w:sz w:val="26"/>
          <w:szCs w:val="26"/>
        </w:rPr>
      </w:pPr>
      <w:r>
        <w:rPr>
          <w:rFonts w:ascii="Times New Roman" w:hAnsi="Times New Roman"/>
          <w:b/>
          <w:color w:val="000000"/>
          <w:sz w:val="26"/>
          <w:szCs w:val="26"/>
          <w:lang w:bidi="ru-RU" w:eastAsia="ru-RU"/>
        </w:rPr>
        <w:t xml:space="preserve">наземном</w:t>
      </w:r>
      <w:r>
        <w:rPr>
          <w:rFonts w:ascii="Times New Roman" w:hAnsi="Times New Roman"/>
          <w:b/>
          <w:color w:val="000000"/>
          <w:sz w:val="26"/>
          <w:szCs w:val="26"/>
          <w:lang w:bidi="ru-RU" w:eastAsia="ru-RU"/>
        </w:rPr>
        <w:t xml:space="preserve"> электрическом </w:t>
      </w:r>
      <w:r>
        <w:rPr>
          <w:rFonts w:ascii="Times New Roman" w:hAnsi="Times New Roman"/>
          <w:b/>
          <w:color w:val="000000"/>
          <w:sz w:val="26"/>
          <w:szCs w:val="26"/>
          <w:lang w:bidi="ru-RU" w:eastAsia="ru-RU"/>
        </w:rPr>
        <w:t xml:space="preserve">транспорте и </w:t>
      </w:r>
      <w:r>
        <w:rPr>
          <w:rFonts w:ascii="Times New Roman" w:hAnsi="Times New Roman"/>
          <w:b/>
          <w:color w:val="000000"/>
          <w:sz w:val="26"/>
          <w:szCs w:val="26"/>
          <w:lang w:bidi="ru-RU" w:eastAsia="ru-RU"/>
        </w:rPr>
        <w:t xml:space="preserve">в</w:t>
      </w:r>
      <w:r>
        <w:rPr>
          <w:sz w:val="26"/>
        </w:rPr>
      </w:r>
    </w:p>
    <w:p>
      <w:pPr>
        <w:pStyle w:val="879"/>
        <w:ind w:firstLine="3969"/>
        <w:jc w:val="center"/>
        <w:spacing w:lineRule="auto" w:line="240" w:after="0"/>
        <w:rPr>
          <w:rFonts w:ascii="Times New Roman" w:hAnsi="Times New Roman"/>
          <w:b/>
          <w:color w:val="000000"/>
          <w:sz w:val="26"/>
          <w:szCs w:val="26"/>
        </w:rPr>
      </w:pPr>
      <w:r>
        <w:rPr>
          <w:rFonts w:ascii="Times New Roman" w:hAnsi="Times New Roman"/>
          <w:b/>
          <w:color w:val="000000"/>
          <w:sz w:val="26"/>
          <w:szCs w:val="26"/>
          <w:lang w:bidi="ru-RU" w:eastAsia="ru-RU"/>
        </w:rPr>
        <w:t xml:space="preserve">дорожном </w:t>
      </w:r>
      <w:r>
        <w:rPr>
          <w:rFonts w:ascii="Times New Roman" w:hAnsi="Times New Roman"/>
          <w:b/>
          <w:color w:val="000000"/>
          <w:sz w:val="26"/>
          <w:szCs w:val="26"/>
          <w:lang w:bidi="ru-RU" w:eastAsia="ru-RU"/>
        </w:rPr>
        <w:t xml:space="preserve">хозяйстве</w:t>
      </w:r>
      <w:r>
        <w:rPr>
          <w:rFonts w:ascii="Times New Roman" w:hAnsi="Times New Roman"/>
          <w:b/>
          <w:color w:val="000000"/>
          <w:sz w:val="26"/>
          <w:szCs w:val="26"/>
          <w:lang w:bidi="ru-RU" w:eastAsia="ru-RU"/>
        </w:rPr>
        <w:t xml:space="preserve"> </w:t>
      </w:r>
      <w:r>
        <w:rPr>
          <w:rFonts w:ascii="Times New Roman" w:hAnsi="Times New Roman"/>
          <w:b/>
          <w:bCs/>
          <w:color w:val="000000"/>
          <w:sz w:val="26"/>
          <w:szCs w:val="26"/>
          <w:lang w:bidi="ru-RU" w:eastAsia="ru-RU"/>
        </w:rPr>
        <w:t xml:space="preserve">в границах населенных</w:t>
      </w:r>
      <w:r>
        <w:rPr>
          <w:sz w:val="26"/>
        </w:rPr>
      </w:r>
    </w:p>
    <w:p>
      <w:pPr>
        <w:pStyle w:val="879"/>
        <w:ind w:left="3969" w:firstLine="0"/>
        <w:jc w:val="center"/>
        <w:spacing w:lineRule="auto" w:line="240" w:after="0"/>
        <w:rPr>
          <w:rFonts w:ascii="Times New Roman" w:hAnsi="Times New Roman"/>
          <w:b/>
          <w:color w:val="000000"/>
          <w:sz w:val="26"/>
          <w:szCs w:val="26"/>
        </w:rPr>
      </w:pPr>
      <w:r>
        <w:rPr>
          <w:rFonts w:ascii="Times New Roman" w:hAnsi="Times New Roman"/>
          <w:b/>
          <w:bCs/>
          <w:color w:val="000000"/>
          <w:sz w:val="26"/>
          <w:szCs w:val="26"/>
          <w:lang w:bidi="ru-RU" w:eastAsia="ru-RU"/>
        </w:rPr>
        <w:t xml:space="preserve">пунктов Новооскольского муниципального округа</w:t>
      </w:r>
      <w:r>
        <w:rPr>
          <w:rFonts w:ascii="Times New Roman" w:hAnsi="Times New Roman"/>
          <w:b/>
          <w:bCs/>
          <w:color w:val="000000"/>
          <w:sz w:val="26"/>
          <w:szCs w:val="26"/>
          <w:lang w:bidi="ru-RU" w:eastAsia="ru-RU"/>
        </w:rPr>
        <w:t xml:space="preserve"> Белгородской области</w:t>
      </w:r>
      <w:r>
        <w:rPr>
          <w:sz w:val="26"/>
        </w:rPr>
      </w:r>
    </w:p>
    <w:p>
      <w:pPr>
        <w:pStyle w:val="880"/>
        <w:jc w:val="both"/>
        <w:spacing w:lineRule="auto" w:line="240" w:after="0"/>
        <w:rPr>
          <w:rFonts w:ascii="Times New Roman" w:hAnsi="Times New Roman"/>
          <w:color w:val="000000"/>
          <w:sz w:val="26"/>
          <w:szCs w:val="28"/>
        </w:rPr>
      </w:pPr>
      <w:r>
        <w:rPr>
          <w:rFonts w:ascii="Times New Roman" w:hAnsi="Times New Roman"/>
          <w:color w:val="000000"/>
          <w:sz w:val="26"/>
          <w:szCs w:val="28"/>
        </w:rPr>
      </w:r>
      <w:r>
        <w:rPr>
          <w:sz w:val="26"/>
        </w:rPr>
      </w:r>
    </w:p>
    <w:p>
      <w:pPr>
        <w:pStyle w:val="880"/>
        <w:jc w:val="center"/>
        <w:spacing w:lineRule="auto" w:line="240" w:after="0"/>
        <w:rPr>
          <w:rFonts w:ascii="Times New Roman" w:hAnsi="Times New Roman"/>
          <w:color w:val="000000"/>
          <w:sz w:val="26"/>
          <w:szCs w:val="28"/>
        </w:rPr>
      </w:pPr>
      <w:r>
        <w:rPr>
          <w:rFonts w:ascii="Times New Roman" w:hAnsi="Times New Roman"/>
          <w:color w:val="000000"/>
          <w:sz w:val="26"/>
        </w:rPr>
        <w:t xml:space="preserve">Перечень</w:t>
      </w:r>
      <w:r>
        <w:rPr>
          <w:sz w:val="26"/>
        </w:rPr>
      </w:r>
    </w:p>
    <w:p>
      <w:pPr>
        <w:pStyle w:val="880"/>
        <w:jc w:val="center"/>
        <w:spacing w:lineRule="auto" w:line="240" w:after="0"/>
        <w:rPr>
          <w:rFonts w:ascii="Times New Roman" w:hAnsi="Times New Roman"/>
          <w:color w:val="000000"/>
          <w:sz w:val="26"/>
          <w:szCs w:val="28"/>
        </w:rPr>
      </w:pPr>
      <w:r>
        <w:rPr>
          <w:rFonts w:ascii="Times New Roman" w:hAnsi="Times New Roman"/>
          <w:color w:val="000000"/>
          <w:sz w:val="26"/>
          <w:szCs w:val="28"/>
        </w:rPr>
        <w:t xml:space="preserve">индикаторов риска нарушения обязательных требований,</w:t>
      </w:r>
      <w:r>
        <w:rPr>
          <w:sz w:val="26"/>
        </w:rPr>
      </w:r>
    </w:p>
    <w:p>
      <w:pPr>
        <w:pStyle w:val="880"/>
        <w:jc w:val="center"/>
        <w:spacing w:lineRule="auto" w:line="240" w:after="0"/>
        <w:rPr>
          <w:sz w:val="26"/>
        </w:rPr>
      </w:pPr>
      <w:r>
        <w:rPr>
          <w:rFonts w:ascii="Times New Roman" w:hAnsi="Times New Roman"/>
          <w:color w:val="000000"/>
          <w:sz w:val="26"/>
          <w:szCs w:val="28"/>
        </w:rPr>
        <w:t xml:space="preserve">используемых</w:t>
      </w:r>
      <w:r>
        <w:rPr>
          <w:rFonts w:ascii="Times New Roman" w:hAnsi="Times New Roman"/>
          <w:color w:val="000000"/>
          <w:sz w:val="26"/>
          <w:szCs w:val="28"/>
        </w:rPr>
        <w:t xml:space="preserve"> для определения необходимости проведения внеплановых</w:t>
      </w:r>
      <w:r>
        <w:rPr>
          <w:sz w:val="26"/>
        </w:rPr>
      </w:r>
    </w:p>
    <w:p>
      <w:pPr>
        <w:pStyle w:val="880"/>
        <w:jc w:val="center"/>
        <w:spacing w:lineRule="auto" w:line="240" w:after="0"/>
        <w:rPr>
          <w:rFonts w:ascii="Times New Roman" w:hAnsi="Times New Roman"/>
          <w:color w:val="000000"/>
          <w:sz w:val="26"/>
          <w:szCs w:val="28"/>
        </w:rPr>
      </w:pPr>
      <w:r>
        <w:rPr>
          <w:rFonts w:ascii="Times New Roman" w:hAnsi="Times New Roman"/>
          <w:color w:val="000000"/>
          <w:sz w:val="26"/>
          <w:szCs w:val="28"/>
        </w:rPr>
        <w:t xml:space="preserve">проверок при осуществлении </w:t>
      </w:r>
      <w:r>
        <w:rPr>
          <w:rFonts w:ascii="Times New Roman" w:hAnsi="Times New Roman"/>
          <w:color w:val="000000"/>
          <w:sz w:val="26"/>
          <w:lang w:bidi="ru-RU" w:eastAsia="ru-RU"/>
        </w:rPr>
        <w:t xml:space="preserve">муниципального контроля </w:t>
      </w:r>
      <w:r>
        <w:rPr>
          <w:sz w:val="26"/>
        </w:rPr>
      </w:r>
    </w:p>
    <w:p>
      <w:pPr>
        <w:pStyle w:val="880"/>
        <w:jc w:val="center"/>
        <w:spacing w:lineRule="auto" w:line="240" w:after="0"/>
        <w:rPr>
          <w:rFonts w:ascii="Times New Roman" w:hAnsi="Times New Roman"/>
          <w:color w:val="000000"/>
          <w:sz w:val="26"/>
          <w:szCs w:val="28"/>
        </w:rPr>
      </w:pPr>
      <w:r>
        <w:rPr>
          <w:rFonts w:ascii="Times New Roman" w:hAnsi="Times New Roman"/>
          <w:color w:val="000000"/>
          <w:sz w:val="26"/>
          <w:lang w:bidi="ru-RU" w:eastAsia="ru-RU"/>
        </w:rPr>
        <w:t xml:space="preserve">на автомобильном транспорте, городском наземном электрическом транспорте и в дорожном хозяйстве в границах </w:t>
      </w:r>
      <w:r>
        <w:rPr>
          <w:sz w:val="26"/>
        </w:rPr>
      </w:r>
    </w:p>
    <w:p>
      <w:pPr>
        <w:pStyle w:val="880"/>
        <w:jc w:val="center"/>
        <w:spacing w:lineRule="auto" w:line="240" w:after="0"/>
        <w:rPr>
          <w:rFonts w:ascii="Times New Roman" w:hAnsi="Times New Roman"/>
          <w:color w:val="000000"/>
          <w:sz w:val="26"/>
          <w:szCs w:val="28"/>
        </w:rPr>
      </w:pPr>
      <w:r>
        <w:rPr>
          <w:rFonts w:ascii="Times New Roman" w:hAnsi="Times New Roman"/>
          <w:color w:val="000000"/>
          <w:sz w:val="26"/>
          <w:lang w:bidi="ru-RU" w:eastAsia="ru-RU"/>
        </w:rPr>
        <w:t xml:space="preserve"> Новооскольского муниципального округа</w:t>
      </w:r>
      <w:r>
        <w:rPr>
          <w:sz w:val="26"/>
        </w:rPr>
      </w:r>
    </w:p>
    <w:p>
      <w:pPr>
        <w:pStyle w:val="880"/>
        <w:jc w:val="center"/>
        <w:spacing w:lineRule="auto" w:line="240" w:after="0"/>
        <w:rPr>
          <w:rFonts w:ascii="Times New Roman" w:hAnsi="Times New Roman"/>
          <w:color w:val="000000"/>
          <w:sz w:val="26"/>
          <w:szCs w:val="28"/>
        </w:rPr>
      </w:pPr>
      <w:r>
        <w:rPr>
          <w:rFonts w:ascii="Times New Roman" w:hAnsi="Times New Roman"/>
          <w:color w:val="000000"/>
          <w:sz w:val="26"/>
          <w:szCs w:val="28"/>
        </w:rPr>
      </w:r>
      <w:r>
        <w:rPr>
          <w:sz w:val="26"/>
        </w:rPr>
      </w:r>
    </w:p>
    <w:p>
      <w:pPr>
        <w:pStyle w:val="873"/>
        <w:ind w:firstLine="709"/>
        <w:jc w:val="both"/>
        <w:shd w:val="clear" w:fill="auto" w:color="auto"/>
        <w:tabs>
          <w:tab w:val="left" w:pos="1036" w:leader="none"/>
        </w:tabs>
        <w:rPr>
          <w:sz w:val="26"/>
        </w:rPr>
      </w:pPr>
      <w:r>
        <w:rPr>
          <w:sz w:val="26"/>
        </w:rPr>
        <w:t xml:space="preserve">1) </w:t>
      </w:r>
      <w:r>
        <w:rPr>
          <w:sz w:val="26"/>
        </w:rPr>
        <w:t xml:space="preserve">Двух</w:t>
      </w:r>
      <w:r>
        <w:rPr>
          <w:sz w:val="26"/>
        </w:rPr>
        <w:t xml:space="preserve">кратный</w:t>
      </w:r>
      <w:r>
        <w:rPr>
          <w:sz w:val="26"/>
        </w:rPr>
        <w:t xml:space="preserve"> и более рост количества сведений (обращений) за три месяца в сравнении с предшествующим аналогичным периодом, поступивших в орган муниципального контроля</w:t>
      </w:r>
      <w:r>
        <w:rPr>
          <w:sz w:val="26"/>
        </w:rPr>
        <w:t xml:space="preserve">,</w:t>
      </w:r>
      <w:r>
        <w:rPr>
          <w:sz w:val="26"/>
        </w:rPr>
        <w:t xml:space="preserve"> способом, позволяющим установить личность обратившегося гражданина, информации от органов государственной власти, органов местного самоуправления, из средств </w:t>
      </w:r>
      <w:bookmarkStart w:id="2" w:name="_GoBack"/>
      <w:r>
        <w:rPr>
          <w:sz w:val="26"/>
        </w:rPr>
      </w:r>
      <w:bookmarkEnd w:id="2"/>
      <w:r>
        <w:rPr>
          <w:sz w:val="26"/>
        </w:rPr>
        <w:t xml:space="preserve">массовой информации, информационно-телекоммуникационной сети «Интернет», государственных информационных систем, свидетельствующих о возможном наличии нарушений обязательных требований:</w:t>
      </w:r>
      <w:r>
        <w:rPr>
          <w:sz w:val="26"/>
        </w:rPr>
      </w:r>
    </w:p>
    <w:p>
      <w:pPr>
        <w:pStyle w:val="873"/>
        <w:ind w:firstLine="709"/>
        <w:jc w:val="both"/>
        <w:shd w:val="clear" w:fill="auto" w:color="auto"/>
        <w:tabs>
          <w:tab w:val="left" w:pos="1040" w:leader="none"/>
        </w:tabs>
        <w:rPr>
          <w:sz w:val="26"/>
        </w:rPr>
      </w:pPr>
      <w:r>
        <w:rPr>
          <w:sz w:val="26"/>
        </w:rPr>
        <w:t xml:space="preserve">а) к эксплуатации объектов дорожного сервиса, размещенных в полосах отвода и (или) придорожных полосах автомобильных дорог местного значения общего пользования Новооскольского муниципального округа Белгородской области;</w:t>
      </w:r>
      <w:r>
        <w:rPr>
          <w:sz w:val="26"/>
        </w:rPr>
      </w:r>
    </w:p>
    <w:p>
      <w:pPr>
        <w:pStyle w:val="873"/>
        <w:ind w:firstLine="709"/>
        <w:jc w:val="both"/>
        <w:shd w:val="clear" w:fill="auto" w:color="auto"/>
        <w:tabs>
          <w:tab w:val="left" w:pos="1062" w:leader="none"/>
        </w:tabs>
        <w:rPr>
          <w:sz w:val="26"/>
        </w:rPr>
      </w:pPr>
      <w:r>
        <w:rPr>
          <w:sz w:val="26"/>
        </w:rPr>
        <w:t xml:space="preserve">б) к осуществлению работ по капитальному ремонту, ремонту                               и содержанию автомобильных дорог местного значения общего пользования Новооскольского муниципального</w:t>
      </w:r>
      <w:r>
        <w:rPr>
          <w:sz w:val="26"/>
        </w:rPr>
        <w:t xml:space="preserve"> округа Белгородской области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r>
        <w:rPr>
          <w:sz w:val="26"/>
        </w:rPr>
      </w:r>
    </w:p>
    <w:p>
      <w:pPr>
        <w:pStyle w:val="873"/>
        <w:ind w:firstLine="709"/>
        <w:jc w:val="both"/>
        <w:shd w:val="clear" w:fill="auto" w:color="auto"/>
        <w:tabs>
          <w:tab w:val="left" w:pos="1062" w:leader="none"/>
        </w:tabs>
        <w:rPr>
          <w:sz w:val="26"/>
        </w:rPr>
      </w:pPr>
      <w:r>
        <w:rPr>
          <w:sz w:val="26"/>
        </w:rPr>
        <w:t xml:space="preserve">в) к оборудованию остановочных пунктов, предназначенных для обслуживания пассажиров муниципальных маршрутов регулярных перевозок на автомобильных дорогах общего пользования местного значения Новооскольского муниципального округа Белгородской области;</w:t>
      </w:r>
      <w:r>
        <w:rPr>
          <w:sz w:val="26"/>
        </w:rPr>
      </w:r>
    </w:p>
    <w:p>
      <w:pPr>
        <w:pStyle w:val="873"/>
        <w:ind w:firstLine="709"/>
        <w:jc w:val="both"/>
        <w:shd w:val="clear" w:fill="auto" w:color="auto"/>
        <w:tabs>
          <w:tab w:val="left" w:pos="1069" w:leader="none"/>
        </w:tabs>
        <w:rPr>
          <w:sz w:val="26"/>
        </w:rPr>
      </w:pPr>
      <w:r>
        <w:rPr>
          <w:sz w:val="26"/>
        </w:rPr>
        <w:t xml:space="preserve">г) к деятельности контролируемых лиц, осуществляющих перевозки пассажиров по муниципальным маршрутам регулярных перевозок Новооскольского муниципального округа Белгородской области.</w:t>
      </w:r>
      <w:r>
        <w:rPr>
          <w:sz w:val="26"/>
        </w:rPr>
      </w:r>
    </w:p>
    <w:p>
      <w:pPr>
        <w:pStyle w:val="873"/>
        <w:ind w:firstLine="851"/>
        <w:jc w:val="both"/>
        <w:shd w:val="clear" w:fill="auto" w:color="auto"/>
        <w:tabs>
          <w:tab w:val="left" w:pos="1040" w:leader="none"/>
        </w:tabs>
        <w:rPr>
          <w:sz w:val="26"/>
        </w:rPr>
      </w:pPr>
      <w:r>
        <w:rPr>
          <w:sz w:val="26"/>
        </w:rPr>
        <w:t xml:space="preserve">2) Отсутствие в о</w:t>
      </w:r>
      <w:r>
        <w:rPr>
          <w:sz w:val="26"/>
        </w:rPr>
        <w:t xml:space="preserve">ргане муниципального контроля по истечении трех месяцев со дня объявления первого предостережения сведений об устранении нарушения (угрозы нарушения) обязательных требований контролируемым лицом, полученных в рамках проведения контрольного мероприятия без </w:t>
      </w:r>
      <w:r>
        <w:rPr>
          <w:sz w:val="26"/>
        </w:rPr>
        <w:t xml:space="preserve">взаимодействия.</w:t>
      </w:r>
      <w:r>
        <w:rPr>
          <w:sz w:val="26"/>
        </w:rPr>
      </w:r>
    </w:p>
    <w:p>
      <w:pPr>
        <w:ind w:firstLine="709"/>
        <w:jc w:val="both"/>
        <w:rPr>
          <w:rFonts w:ascii="Times New Roman" w:hAnsi="Times New Roman" w:cs="Times New Roman" w:eastAsia="Times New Roman"/>
          <w:sz w:val="26"/>
          <w:szCs w:val="26"/>
        </w:rPr>
      </w:pPr>
      <w:r>
        <w:rPr>
          <w:rFonts w:ascii="Times New Roman" w:hAnsi="Times New Roman" w:cs="Times New Roman" w:eastAsia="Times New Roman"/>
          <w:sz w:val="26"/>
          <w:szCs w:val="26"/>
        </w:rPr>
        <w:t xml:space="preserve">3) </w:t>
      </w:r>
      <w:r>
        <w:rPr>
          <w:rFonts w:ascii="Times New Roman" w:hAnsi="Times New Roman" w:cs="Times New Roman" w:eastAsia="Times New Roman"/>
          <w:sz w:val="26"/>
          <w:szCs w:val="26"/>
        </w:rPr>
        <w:t xml:space="preserve">Наличие сведений об отклонении </w:t>
      </w:r>
      <w:r>
        <w:rPr>
          <w:rFonts w:ascii="Times New Roman" w:hAnsi="Times New Roman" w:cs="Times New Roman" w:eastAsia="Times New Roman"/>
          <w:sz w:val="26"/>
          <w:szCs w:val="26"/>
        </w:rPr>
        <w:t xml:space="preserve">оценки технического состояния</w:t>
      </w:r>
      <w:r>
        <w:rPr>
          <w:rFonts w:ascii="Times New Roman" w:hAnsi="Times New Roman" w:cs="Times New Roman" w:eastAsia="Times New Roman"/>
          <w:sz w:val="26"/>
          <w:szCs w:val="26"/>
        </w:rPr>
        <w:t xml:space="preserve"> </w:t>
      </w:r>
      <w:r>
        <w:rPr>
          <w:rFonts w:ascii="Times New Roman" w:hAnsi="Times New Roman" w:cs="Times New Roman" w:eastAsia="Times New Roman"/>
          <w:sz w:val="26"/>
          <w:szCs w:val="26"/>
        </w:rPr>
        <w:t xml:space="preserve">автомобильных дорог общего пользования местного значения</w:t>
      </w:r>
      <w:r>
        <w:rPr>
          <w:rFonts w:ascii="Times New Roman" w:hAnsi="Times New Roman" w:cs="Times New Roman" w:eastAsia="Times New Roman"/>
          <w:sz w:val="26"/>
          <w:szCs w:val="26"/>
        </w:rPr>
        <w:t xml:space="preserve"> и искусственных сооружений на них согласно составу и периодичности работ, установленных порядком проведения оценки технического состояния автомобильных дорог, утвержденным Приказом Министерства транспорта Российской Федерации </w:t>
      </w:r>
      <w:r>
        <w:rPr>
          <w:rFonts w:ascii="Times New Roman" w:hAnsi="Times New Roman" w:cs="Times New Roman" w:eastAsia="Times New Roman"/>
          <w:sz w:val="26"/>
          <w:szCs w:val="26"/>
        </w:rPr>
        <w:t xml:space="preserve">                    </w:t>
      </w:r>
      <w:r>
        <w:rPr>
          <w:rFonts w:ascii="Times New Roman" w:hAnsi="Times New Roman" w:cs="Times New Roman" w:eastAsia="Times New Roman"/>
          <w:sz w:val="26"/>
          <w:szCs w:val="26"/>
        </w:rPr>
        <w:t xml:space="preserve">от 07.08.2020 г. № 288 «О порядке проведения оценки технического состояния автомобильных дорог».</w:t>
      </w:r>
      <w:r>
        <w:rPr>
          <w:sz w:val="26"/>
        </w:rPr>
      </w:r>
    </w:p>
    <w:p>
      <w:pPr>
        <w:pStyle w:val="873"/>
        <w:ind w:firstLine="709"/>
        <w:jc w:val="both"/>
        <w:shd w:val="clear" w:fill="auto" w:color="auto"/>
        <w:tabs>
          <w:tab w:val="left" w:pos="1040" w:leader="none"/>
        </w:tabs>
        <w:rPr>
          <w:sz w:val="26"/>
        </w:rPr>
      </w:pPr>
      <w:r>
        <w:rPr>
          <w:sz w:val="26"/>
        </w:rPr>
      </w:r>
      <w:r>
        <w:rPr>
          <w:sz w:val="26"/>
        </w:rPr>
      </w:r>
    </w:p>
    <w:p>
      <w:pPr>
        <w:pStyle w:val="880"/>
        <w:jc w:val="both"/>
        <w:spacing w:lineRule="auto" w:line="240" w:after="0"/>
        <w:rPr>
          <w:rFonts w:ascii="Times New Roman" w:hAnsi="Times New Roman"/>
          <w:color w:val="000000"/>
          <w:sz w:val="26"/>
          <w:szCs w:val="28"/>
        </w:rPr>
      </w:pPr>
      <w:r>
        <w:rPr>
          <w:rFonts w:ascii="Times New Roman" w:hAnsi="Times New Roman"/>
          <w:color w:val="000000"/>
          <w:sz w:val="26"/>
          <w:szCs w:val="28"/>
        </w:rPr>
      </w:r>
      <w:r>
        <w:rPr>
          <w:sz w:val="26"/>
        </w:rPr>
      </w:r>
    </w:p>
    <w:p>
      <w:pPr>
        <w:pStyle w:val="873"/>
        <w:ind w:firstLine="0"/>
        <w:jc w:val="both"/>
        <w:tabs>
          <w:tab w:val="left" w:pos="1297" w:leader="none"/>
        </w:tabs>
        <w:rPr>
          <w:sz w:val="26"/>
        </w:rPr>
      </w:pPr>
      <w:r>
        <w:rPr>
          <w:sz w:val="26"/>
        </w:rPr>
      </w:r>
      <w:r>
        <w:rPr>
          <w:sz w:val="26"/>
        </w:rPr>
      </w:r>
    </w:p>
    <w:sectPr>
      <w:headerReference w:type="default" r:id="rId9"/>
      <w:headerReference w:type="first" r:id="rId10"/>
      <w:footnotePr/>
      <w:endnotePr/>
      <w:type w:val="nextPage"/>
      <w:pgSz w:w="11900" w:h="16840" w:orient="portrait"/>
      <w:pgMar w:top="1134" w:right="624" w:bottom="1134" w:left="1701" w:header="238" w:footer="618" w:gutter="0"/>
      <w:cols w:num="1" w:sep="0" w:space="720"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409020205020404"/>
  </w:font>
  <w:font w:name="Tahoma">
    <w:panose1 w:val="020B0604030504040204"/>
  </w:font>
  <w:font w:name="Times New Roman">
    <w:panose1 w:val="02020603050405020304"/>
  </w:font>
  <w:font w:name="PT Astra Serif">
    <w:panose1 w:val="020A0603040505020204"/>
  </w:font>
  <w:font w:name="Arial">
    <w:panose1 w:val="020B0604020202020204"/>
  </w:font>
  <w:font w:name="Arial Unicode MS">
    <w:panose1 w:val="020B06040202020202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r/>
    </w:p>
  </w:footnote>
  <w:footnote w:type="continuationSeparator" w:id="0">
    <w:p>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17"/>
      <w:jc w:val="center"/>
    </w:pPr>
    <w:r/>
    <w:r/>
  </w:p>
  <w:p>
    <w:pPr>
      <w:pStyle w:val="717"/>
      <w:jc w:val="center"/>
      <w:rPr>
        <w:rFonts w:ascii="PT Astra Serif" w:hAnsi="PT Astra Serif" w:cs="PT Astra Serif" w:eastAsia="PT Astra Serif"/>
        <w:sz w:val="20"/>
      </w:rPr>
    </w:pPr>
    <w:r>
      <w:fldChar w:fldCharType="begin"/>
    </w:r>
    <w:r>
      <w:instrText xml:space="preserve">PAGE \* MERGEFORMAT</w:instrText>
    </w:r>
    <w:r>
      <w:fldChar w:fldCharType="separate"/>
    </w:r>
    <w:r>
      <w:rPr>
        <w:rFonts w:ascii="PT Astra Serif" w:hAnsi="PT Astra Serif" w:cs="PT Astra Serif" w:eastAsia="PT Astra Serif"/>
        <w:sz w:val="20"/>
      </w:rPr>
      <w:t xml:space="preserve">28</w:t>
    </w:r>
    <w:r>
      <w:rPr>
        <w:rFonts w:ascii="PT Astra Serif" w:hAnsi="PT Astra Serif" w:cs="PT Astra Serif" w:eastAsia="PT Astra Serif"/>
        <w:sz w:val="20"/>
      </w:rPr>
      <w:fldChar w:fldCharType="end"/>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17"/>
      <w:tabs>
        <w:tab w:val="left" w:pos="2407" w:leader="none"/>
        <w:tab w:val="clear" w:pos="7143" w:leader="none"/>
        <w:tab w:val="clear" w:pos="14287" w:leader="none"/>
      </w:tabs>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rPr>
        <w:rFonts w:ascii="Times New Roman" w:hAnsi="Times New Roman" w:cs="Times New Roman" w:eastAsia="Times New Roman"/>
        <w:b w:val="false"/>
        <w:bCs w:val="false"/>
        <w:i w:val="false"/>
        <w:iCs w:val="false"/>
        <w:smallCaps w:val="false"/>
        <w:strike w:val="false"/>
        <w:color w:val="000000"/>
        <w:spacing w:val="0"/>
        <w:position w:val="0"/>
        <w:sz w:val="26"/>
        <w:szCs w:val="26"/>
        <w:u w:val="none"/>
        <w:shd w:val="clear" w:fill="auto" w:color="auto"/>
        <w:lang w:val="ru-RU" w:bidi="ru-RU" w:eastAsia="ru-RU"/>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1">
    <w:multiLevelType w:val="hybridMultilevel"/>
    <w:lvl w:ilvl="0">
      <w:start w:val="1"/>
      <w:numFmt w:val="decimal"/>
      <w:isLgl w:val="false"/>
      <w:suff w:val="tab"/>
      <w:lvlText w:val="%1."/>
      <w:lvlJc w:val="left"/>
      <w:pPr/>
      <w:rPr>
        <w:rFonts w:ascii="Times New Roman" w:hAnsi="Times New Roman" w:cs="Times New Roman" w:eastAsia="Times New Roman"/>
        <w:b w:val="false"/>
        <w:bCs w:val="false"/>
        <w:i w:val="false"/>
        <w:iCs w:val="false"/>
        <w:smallCaps w:val="false"/>
        <w:strike w:val="false"/>
        <w:color w:val="000000"/>
        <w:spacing w:val="0"/>
        <w:position w:val="0"/>
        <w:sz w:val="26"/>
        <w:szCs w:val="26"/>
        <w:u w:val="none"/>
        <w:shd w:val="clear" w:fill="auto" w:color="auto"/>
        <w:lang w:val="ru-RU" w:bidi="ru-RU" w:eastAsia="ru-RU"/>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2">
    <w:multiLevelType w:val="hybridMultilevel"/>
    <w:lvl w:ilvl="0">
      <w:start w:val="1"/>
      <w:numFmt w:val="decimal"/>
      <w:isLgl w:val="false"/>
      <w:suff w:val="tab"/>
      <w:lvlText w:val="%1)"/>
      <w:lvlJc w:val="left"/>
      <w:pPr/>
      <w:rPr>
        <w:rFonts w:ascii="Times New Roman" w:hAnsi="Times New Roman" w:cs="Times New Roman" w:eastAsia="Times New Roman"/>
        <w:b w:val="false"/>
        <w:bCs w:val="false"/>
        <w:i w:val="false"/>
        <w:iCs w:val="false"/>
        <w:smallCaps w:val="false"/>
        <w:strike w:val="false"/>
        <w:color w:val="000000"/>
        <w:spacing w:val="0"/>
        <w:position w:val="0"/>
        <w:sz w:val="26"/>
        <w:szCs w:val="26"/>
        <w:u w:val="none"/>
        <w:shd w:val="clear" w:fill="auto" w:color="auto"/>
        <w:lang w:val="ru-RU" w:bidi="ru-RU" w:eastAsia="ru-RU"/>
      </w:rPr>
    </w:lvl>
    <w:lvl w:ilvl="1">
      <w:start w:val="1"/>
      <w:numFmt w:val="bullet"/>
      <w:isLgl w:val="false"/>
      <w:suff w:val="tab"/>
      <w:lvlText w:val="o"/>
      <w:lvlJc w:val="left"/>
      <w:pPr>
        <w:ind w:left="2008" w:hanging="360"/>
      </w:pPr>
      <w:rPr>
        <w:rFonts w:ascii="Courier New" w:hAnsi="Courier New" w:cs="Courier New" w:eastAsia="Courier New" w:hint="default"/>
      </w:rPr>
    </w:lvl>
    <w:lvl w:ilvl="2">
      <w:start w:val="1"/>
      <w:numFmt w:val="bullet"/>
      <w:isLgl w:val="false"/>
      <w:suff w:val="tab"/>
      <w:lvlText w:val="§"/>
      <w:lvlJc w:val="left"/>
      <w:pPr>
        <w:ind w:left="2728" w:hanging="360"/>
      </w:pPr>
      <w:rPr>
        <w:rFonts w:ascii="Wingdings" w:hAnsi="Wingdings" w:cs="Wingdings" w:eastAsia="Wingdings" w:hint="default"/>
      </w:rPr>
    </w:lvl>
    <w:lvl w:ilvl="3">
      <w:start w:val="1"/>
      <w:numFmt w:val="bullet"/>
      <w:isLgl w:val="false"/>
      <w:suff w:val="tab"/>
      <w:lvlText w:val="·"/>
      <w:lvlJc w:val="left"/>
      <w:pPr>
        <w:ind w:left="3448" w:hanging="360"/>
      </w:pPr>
      <w:rPr>
        <w:rFonts w:ascii="Symbol" w:hAnsi="Symbol" w:cs="Symbol" w:eastAsia="Symbol" w:hint="default"/>
      </w:rPr>
    </w:lvl>
    <w:lvl w:ilvl="4">
      <w:start w:val="1"/>
      <w:numFmt w:val="bullet"/>
      <w:isLgl w:val="false"/>
      <w:suff w:val="tab"/>
      <w:lvlText w:val="o"/>
      <w:lvlJc w:val="left"/>
      <w:pPr>
        <w:ind w:left="4168" w:hanging="360"/>
      </w:pPr>
      <w:rPr>
        <w:rFonts w:ascii="Courier New" w:hAnsi="Courier New" w:cs="Courier New" w:eastAsia="Courier New" w:hint="default"/>
      </w:rPr>
    </w:lvl>
    <w:lvl w:ilvl="5">
      <w:start w:val="1"/>
      <w:numFmt w:val="bullet"/>
      <w:isLgl w:val="false"/>
      <w:suff w:val="tab"/>
      <w:lvlText w:val="§"/>
      <w:lvlJc w:val="left"/>
      <w:pPr>
        <w:ind w:left="4888" w:hanging="360"/>
      </w:pPr>
      <w:rPr>
        <w:rFonts w:ascii="Wingdings" w:hAnsi="Wingdings" w:cs="Wingdings" w:eastAsia="Wingdings" w:hint="default"/>
      </w:rPr>
    </w:lvl>
    <w:lvl w:ilvl="6">
      <w:start w:val="1"/>
      <w:numFmt w:val="bullet"/>
      <w:isLgl w:val="false"/>
      <w:suff w:val="tab"/>
      <w:lvlText w:val="·"/>
      <w:lvlJc w:val="left"/>
      <w:pPr>
        <w:ind w:left="5608" w:hanging="360"/>
      </w:pPr>
      <w:rPr>
        <w:rFonts w:ascii="Symbol" w:hAnsi="Symbol" w:cs="Symbol" w:eastAsia="Symbol" w:hint="default"/>
      </w:rPr>
    </w:lvl>
    <w:lvl w:ilvl="7">
      <w:start w:val="1"/>
      <w:numFmt w:val="bullet"/>
      <w:isLgl w:val="false"/>
      <w:suff w:val="tab"/>
      <w:lvlText w:val="o"/>
      <w:lvlJc w:val="left"/>
      <w:pPr>
        <w:ind w:left="6328" w:hanging="360"/>
      </w:pPr>
      <w:rPr>
        <w:rFonts w:ascii="Courier New" w:hAnsi="Courier New" w:cs="Courier New" w:eastAsia="Courier New" w:hint="default"/>
      </w:rPr>
    </w:lvl>
    <w:lvl w:ilvl="8">
      <w:start w:val="1"/>
      <w:numFmt w:val="bullet"/>
      <w:isLgl w:val="false"/>
      <w:suff w:val="tab"/>
      <w:lvlText w:val="§"/>
      <w:lvlJc w:val="left"/>
      <w:pPr>
        <w:ind w:left="7048" w:hanging="360"/>
      </w:pPr>
      <w:rPr>
        <w:rFonts w:ascii="Wingdings" w:hAnsi="Wingdings" w:cs="Wingdings" w:eastAsia="Wingdings" w:hint="default"/>
      </w:rPr>
    </w:lvl>
  </w:abstractNum>
  <w:abstractNum w:abstractNumId="3">
    <w:multiLevelType w:val="hybridMultilevel"/>
    <w:lvl w:ilvl="0">
      <w:start w:val="1"/>
      <w:numFmt w:val="decimal"/>
      <w:isLgl w:val="false"/>
      <w:suff w:val="tab"/>
      <w:lvlText w:val="%1)"/>
      <w:lvlJc w:val="left"/>
      <w:pPr/>
      <w:rPr>
        <w:rFonts w:ascii="Times New Roman" w:hAnsi="Times New Roman" w:cs="Times New Roman" w:eastAsia="Times New Roman"/>
        <w:b w:val="false"/>
        <w:bCs w:val="false"/>
        <w:i w:val="false"/>
        <w:iCs w:val="false"/>
        <w:smallCaps w:val="false"/>
        <w:strike w:val="false"/>
        <w:color w:val="000000"/>
        <w:spacing w:val="0"/>
        <w:position w:val="0"/>
        <w:sz w:val="26"/>
        <w:szCs w:val="26"/>
        <w:u w:val="none"/>
        <w:shd w:val="clear" w:fill="auto" w:color="auto"/>
        <w:lang w:val="ru-RU" w:bidi="ru-RU" w:eastAsia="ru-RU"/>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4">
    <w:multiLevelType w:val="hybridMultilevel"/>
    <w:lvl w:ilvl="0">
      <w:start w:val="1"/>
      <w:numFmt w:val="decimal"/>
      <w:isLgl w:val="false"/>
      <w:suff w:val="tab"/>
      <w:lvlText w:val="%1)"/>
      <w:lvlJc w:val="left"/>
      <w:pPr/>
      <w:rPr>
        <w:rFonts w:ascii="Times New Roman" w:hAnsi="Times New Roman" w:cs="Times New Roman" w:eastAsia="Times New Roman"/>
        <w:b w:val="false"/>
        <w:bCs w:val="false"/>
        <w:i w:val="false"/>
        <w:iCs w:val="false"/>
        <w:smallCaps w:val="false"/>
        <w:strike w:val="false"/>
        <w:color w:val="000000"/>
        <w:spacing w:val="0"/>
        <w:position w:val="0"/>
        <w:sz w:val="26"/>
        <w:szCs w:val="26"/>
        <w:u w:val="none"/>
        <w:shd w:val="clear" w:fill="auto" w:color="auto"/>
        <w:lang w:val="ru-RU" w:bidi="ru-RU" w:eastAsia="ru-RU"/>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5">
    <w:multiLevelType w:val="hybridMultilevel"/>
    <w:lvl w:ilvl="0">
      <w:start w:val="1"/>
      <w:numFmt w:val="decimal"/>
      <w:isLgl w:val="false"/>
      <w:suff w:val="tab"/>
      <w:lvlText w:val="%1)"/>
      <w:lvlJc w:val="left"/>
      <w:pPr/>
      <w:rPr>
        <w:rFonts w:ascii="Times New Roman" w:hAnsi="Times New Roman" w:cs="Times New Roman" w:eastAsia="Times New Roman"/>
        <w:b w:val="false"/>
        <w:bCs w:val="false"/>
        <w:i w:val="false"/>
        <w:iCs w:val="false"/>
        <w:smallCaps w:val="false"/>
        <w:strike w:val="false"/>
        <w:color w:val="000000"/>
        <w:spacing w:val="0"/>
        <w:position w:val="0"/>
        <w:sz w:val="26"/>
        <w:szCs w:val="26"/>
        <w:u w:val="none"/>
        <w:shd w:val="clear" w:fill="auto" w:color="auto"/>
        <w:lang w:val="ru-RU" w:bidi="ru-RU" w:eastAsia="ru-RU"/>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6">
    <w:multiLevelType w:val="hybridMultilevel"/>
    <w:lvl w:ilvl="0">
      <w:start w:val="1"/>
      <w:numFmt w:val="decimal"/>
      <w:isLgl w:val="false"/>
      <w:suff w:val="tab"/>
      <w:lvlText w:val="%1)"/>
      <w:lvlJc w:val="left"/>
      <w:pPr/>
      <w:rPr>
        <w:rFonts w:ascii="Times New Roman" w:hAnsi="Times New Roman" w:cs="Times New Roman" w:eastAsia="Times New Roman"/>
        <w:b w:val="false"/>
        <w:bCs w:val="false"/>
        <w:i w:val="false"/>
        <w:iCs w:val="false"/>
        <w:smallCaps w:val="false"/>
        <w:strike w:val="false"/>
        <w:color w:val="000000"/>
        <w:spacing w:val="0"/>
        <w:position w:val="0"/>
        <w:sz w:val="26"/>
        <w:szCs w:val="26"/>
        <w:u w:val="none"/>
        <w:shd w:val="clear" w:fill="auto" w:color="auto"/>
        <w:lang w:val="ru-RU" w:bidi="ru-RU" w:eastAsia="ru-RU"/>
      </w:rPr>
    </w:lvl>
    <w:lvl w:ilvl="1">
      <w:start w:val="1"/>
      <w:numFmt w:val="bullet"/>
      <w:isLgl w:val="false"/>
      <w:suff w:val="tab"/>
      <w:lvlText w:val="o"/>
      <w:lvlJc w:val="left"/>
      <w:pPr>
        <w:ind w:left="2860" w:hanging="360"/>
      </w:pPr>
      <w:rPr>
        <w:rFonts w:ascii="Courier New" w:hAnsi="Courier New" w:cs="Courier New" w:eastAsia="Courier New" w:hint="default"/>
      </w:rPr>
    </w:lvl>
    <w:lvl w:ilvl="2">
      <w:start w:val="1"/>
      <w:numFmt w:val="bullet"/>
      <w:isLgl w:val="false"/>
      <w:suff w:val="tab"/>
      <w:lvlText w:val="§"/>
      <w:lvlJc w:val="left"/>
      <w:pPr>
        <w:ind w:left="3580" w:hanging="360"/>
      </w:pPr>
      <w:rPr>
        <w:rFonts w:ascii="Wingdings" w:hAnsi="Wingdings" w:cs="Wingdings" w:eastAsia="Wingdings" w:hint="default"/>
      </w:rPr>
    </w:lvl>
    <w:lvl w:ilvl="3">
      <w:start w:val="1"/>
      <w:numFmt w:val="bullet"/>
      <w:isLgl w:val="false"/>
      <w:suff w:val="tab"/>
      <w:lvlText w:val="·"/>
      <w:lvlJc w:val="left"/>
      <w:pPr>
        <w:ind w:left="4300" w:hanging="360"/>
      </w:pPr>
      <w:rPr>
        <w:rFonts w:ascii="Symbol" w:hAnsi="Symbol" w:cs="Symbol" w:eastAsia="Symbol" w:hint="default"/>
      </w:rPr>
    </w:lvl>
    <w:lvl w:ilvl="4">
      <w:start w:val="1"/>
      <w:numFmt w:val="bullet"/>
      <w:isLgl w:val="false"/>
      <w:suff w:val="tab"/>
      <w:lvlText w:val="o"/>
      <w:lvlJc w:val="left"/>
      <w:pPr>
        <w:ind w:left="5020" w:hanging="360"/>
      </w:pPr>
      <w:rPr>
        <w:rFonts w:ascii="Courier New" w:hAnsi="Courier New" w:cs="Courier New" w:eastAsia="Courier New" w:hint="default"/>
      </w:rPr>
    </w:lvl>
    <w:lvl w:ilvl="5">
      <w:start w:val="1"/>
      <w:numFmt w:val="bullet"/>
      <w:isLgl w:val="false"/>
      <w:suff w:val="tab"/>
      <w:lvlText w:val="§"/>
      <w:lvlJc w:val="left"/>
      <w:pPr>
        <w:ind w:left="5740" w:hanging="360"/>
      </w:pPr>
      <w:rPr>
        <w:rFonts w:ascii="Wingdings" w:hAnsi="Wingdings" w:cs="Wingdings" w:eastAsia="Wingdings" w:hint="default"/>
      </w:rPr>
    </w:lvl>
    <w:lvl w:ilvl="6">
      <w:start w:val="1"/>
      <w:numFmt w:val="bullet"/>
      <w:isLgl w:val="false"/>
      <w:suff w:val="tab"/>
      <w:lvlText w:val="·"/>
      <w:lvlJc w:val="left"/>
      <w:pPr>
        <w:ind w:left="6460" w:hanging="360"/>
      </w:pPr>
      <w:rPr>
        <w:rFonts w:ascii="Symbol" w:hAnsi="Symbol" w:cs="Symbol" w:eastAsia="Symbol" w:hint="default"/>
      </w:rPr>
    </w:lvl>
    <w:lvl w:ilvl="7">
      <w:start w:val="1"/>
      <w:numFmt w:val="bullet"/>
      <w:isLgl w:val="false"/>
      <w:suff w:val="tab"/>
      <w:lvlText w:val="o"/>
      <w:lvlJc w:val="left"/>
      <w:pPr>
        <w:ind w:left="7180" w:hanging="360"/>
      </w:pPr>
      <w:rPr>
        <w:rFonts w:ascii="Courier New" w:hAnsi="Courier New" w:cs="Courier New" w:eastAsia="Courier New" w:hint="default"/>
      </w:rPr>
    </w:lvl>
    <w:lvl w:ilvl="8">
      <w:start w:val="1"/>
      <w:numFmt w:val="bullet"/>
      <w:isLgl w:val="false"/>
      <w:suff w:val="tab"/>
      <w:lvlText w:val="§"/>
      <w:lvlJc w:val="left"/>
      <w:pPr>
        <w:ind w:left="7900" w:hanging="360"/>
      </w:pPr>
      <w:rPr>
        <w:rFonts w:ascii="Wingdings" w:hAnsi="Wingdings" w:cs="Wingdings" w:eastAsia="Wingdings" w:hint="default"/>
      </w:rPr>
    </w:lvl>
  </w:abstractNum>
  <w:abstractNum w:abstractNumId="7">
    <w:multiLevelType w:val="hybridMultilevel"/>
    <w:lvl w:ilvl="0">
      <w:start w:val="1"/>
      <w:numFmt w:val="decimal"/>
      <w:isLgl w:val="false"/>
      <w:suff w:val="tab"/>
      <w:lvlText w:val="%1)"/>
      <w:lvlJc w:val="left"/>
      <w:pPr/>
      <w:rPr>
        <w:rFonts w:ascii="Times New Roman" w:hAnsi="Times New Roman" w:cs="Times New Roman" w:eastAsia="Times New Roman"/>
        <w:b w:val="false"/>
        <w:bCs w:val="false"/>
        <w:i w:val="false"/>
        <w:iCs w:val="false"/>
        <w:smallCaps w:val="false"/>
        <w:strike w:val="false"/>
        <w:color w:val="000000"/>
        <w:spacing w:val="0"/>
        <w:position w:val="0"/>
        <w:sz w:val="26"/>
        <w:szCs w:val="26"/>
        <w:u w:val="none"/>
        <w:shd w:val="clear" w:fill="auto" w:color="auto"/>
        <w:lang w:val="ru-RU" w:bidi="ru-RU" w:eastAsia="ru-RU"/>
      </w:rPr>
    </w:lvl>
    <w:lvl w:ilvl="1">
      <w:start w:val="1"/>
      <w:numFmt w:val="none"/>
      <w:isLgl w:val="false"/>
      <w:suff w:val="tab"/>
      <w:lvlText w:val=""/>
      <w:lvlJc w:val="left"/>
      <w:pPr>
        <w:tabs>
          <w:tab w:val="num" w:pos="1070" w:leader="none"/>
        </w:tabs>
      </w:pPr>
    </w:lvl>
    <w:lvl w:ilvl="2">
      <w:start w:val="1"/>
      <w:numFmt w:val="bullet"/>
      <w:isLgl w:val="false"/>
      <w:suff w:val="tab"/>
      <w:lvlText w:val="§"/>
      <w:lvlJc w:val="left"/>
      <w:pPr>
        <w:ind w:left="2870" w:hanging="360"/>
      </w:pPr>
      <w:rPr>
        <w:rFonts w:ascii="Wingdings" w:hAnsi="Wingdings" w:cs="Wingdings" w:eastAsia="Wingdings" w:hint="default"/>
      </w:rPr>
    </w:lvl>
    <w:lvl w:ilvl="3">
      <w:start w:val="1"/>
      <w:numFmt w:val="bullet"/>
      <w:isLgl w:val="false"/>
      <w:suff w:val="tab"/>
      <w:lvlText w:val="·"/>
      <w:lvlJc w:val="left"/>
      <w:pPr>
        <w:ind w:left="3590" w:hanging="360"/>
      </w:pPr>
      <w:rPr>
        <w:rFonts w:ascii="Symbol" w:hAnsi="Symbol" w:cs="Symbol" w:eastAsia="Symbol" w:hint="default"/>
      </w:rPr>
    </w:lvl>
    <w:lvl w:ilvl="4">
      <w:start w:val="1"/>
      <w:numFmt w:val="bullet"/>
      <w:isLgl w:val="false"/>
      <w:suff w:val="tab"/>
      <w:lvlText w:val="o"/>
      <w:lvlJc w:val="left"/>
      <w:pPr>
        <w:ind w:left="4310" w:hanging="360"/>
      </w:pPr>
      <w:rPr>
        <w:rFonts w:ascii="Courier New" w:hAnsi="Courier New" w:cs="Courier New" w:eastAsia="Courier New" w:hint="default"/>
      </w:rPr>
    </w:lvl>
    <w:lvl w:ilvl="5">
      <w:start w:val="1"/>
      <w:numFmt w:val="bullet"/>
      <w:isLgl w:val="false"/>
      <w:suff w:val="tab"/>
      <w:lvlText w:val="§"/>
      <w:lvlJc w:val="left"/>
      <w:pPr>
        <w:ind w:left="5030" w:hanging="360"/>
      </w:pPr>
      <w:rPr>
        <w:rFonts w:ascii="Wingdings" w:hAnsi="Wingdings" w:cs="Wingdings" w:eastAsia="Wingdings" w:hint="default"/>
      </w:rPr>
    </w:lvl>
    <w:lvl w:ilvl="6">
      <w:start w:val="1"/>
      <w:numFmt w:val="bullet"/>
      <w:isLgl w:val="false"/>
      <w:suff w:val="tab"/>
      <w:lvlText w:val="·"/>
      <w:lvlJc w:val="left"/>
      <w:pPr>
        <w:ind w:left="5750" w:hanging="360"/>
      </w:pPr>
      <w:rPr>
        <w:rFonts w:ascii="Symbol" w:hAnsi="Symbol" w:cs="Symbol" w:eastAsia="Symbol" w:hint="default"/>
      </w:rPr>
    </w:lvl>
    <w:lvl w:ilvl="7">
      <w:start w:val="1"/>
      <w:numFmt w:val="bullet"/>
      <w:isLgl w:val="false"/>
      <w:suff w:val="tab"/>
      <w:lvlText w:val="o"/>
      <w:lvlJc w:val="left"/>
      <w:pPr>
        <w:ind w:left="6470" w:hanging="360"/>
      </w:pPr>
      <w:rPr>
        <w:rFonts w:ascii="Courier New" w:hAnsi="Courier New" w:cs="Courier New" w:eastAsia="Courier New" w:hint="default"/>
      </w:rPr>
    </w:lvl>
    <w:lvl w:ilvl="8">
      <w:start w:val="1"/>
      <w:numFmt w:val="bullet"/>
      <w:isLgl w:val="false"/>
      <w:suff w:val="tab"/>
      <w:lvlText w:val="§"/>
      <w:lvlJc w:val="left"/>
      <w:pPr>
        <w:ind w:left="7190" w:hanging="360"/>
      </w:pPr>
      <w:rPr>
        <w:rFonts w:ascii="Wingdings" w:hAnsi="Wingdings" w:cs="Wingdings" w:eastAsia="Wingdings" w:hint="default"/>
      </w:rPr>
    </w:lvl>
  </w:abstractNum>
  <w:abstractNum w:abstractNumId="8">
    <w:multiLevelType w:val="hybridMultilevel"/>
    <w:lvl w:ilvl="0">
      <w:start w:val="1"/>
      <w:numFmt w:val="decimal"/>
      <w:isLgl w:val="false"/>
      <w:suff w:val="tab"/>
      <w:lvlText w:val="%1)"/>
      <w:lvlJc w:val="left"/>
      <w:pPr/>
      <w:rPr>
        <w:rFonts w:ascii="Times New Roman" w:hAnsi="Times New Roman" w:cs="Times New Roman" w:eastAsia="Times New Roman"/>
        <w:b w:val="false"/>
        <w:bCs w:val="false"/>
        <w:i w:val="false"/>
        <w:iCs w:val="false"/>
        <w:smallCaps w:val="false"/>
        <w:strike w:val="false"/>
        <w:color w:val="000000"/>
        <w:spacing w:val="0"/>
        <w:position w:val="0"/>
        <w:sz w:val="26"/>
        <w:szCs w:val="26"/>
        <w:u w:val="none"/>
        <w:shd w:val="clear" w:fill="auto" w:color="auto"/>
        <w:lang w:val="ru-RU" w:bidi="ru-RU" w:eastAsia="ru-RU"/>
      </w:rPr>
    </w:lvl>
    <w:lvl w:ilvl="1">
      <w:start w:val="1"/>
      <w:numFmt w:val="bullet"/>
      <w:isLgl w:val="false"/>
      <w:suff w:val="tab"/>
      <w:lvlText w:val="o"/>
      <w:lvlJc w:val="left"/>
      <w:pPr>
        <w:ind w:left="2150" w:hanging="360"/>
      </w:pPr>
      <w:rPr>
        <w:rFonts w:ascii="Courier New" w:hAnsi="Courier New" w:cs="Courier New" w:eastAsia="Courier New" w:hint="default"/>
      </w:rPr>
    </w:lvl>
    <w:lvl w:ilvl="2">
      <w:start w:val="1"/>
      <w:numFmt w:val="bullet"/>
      <w:isLgl w:val="false"/>
      <w:suff w:val="tab"/>
      <w:lvlText w:val="§"/>
      <w:lvlJc w:val="left"/>
      <w:pPr>
        <w:ind w:left="2870" w:hanging="360"/>
      </w:pPr>
      <w:rPr>
        <w:rFonts w:ascii="Wingdings" w:hAnsi="Wingdings" w:cs="Wingdings" w:eastAsia="Wingdings" w:hint="default"/>
      </w:rPr>
    </w:lvl>
    <w:lvl w:ilvl="3">
      <w:start w:val="1"/>
      <w:numFmt w:val="bullet"/>
      <w:isLgl w:val="false"/>
      <w:suff w:val="tab"/>
      <w:lvlText w:val="·"/>
      <w:lvlJc w:val="left"/>
      <w:pPr>
        <w:ind w:left="3590" w:hanging="360"/>
      </w:pPr>
      <w:rPr>
        <w:rFonts w:ascii="Symbol" w:hAnsi="Symbol" w:cs="Symbol" w:eastAsia="Symbol" w:hint="default"/>
      </w:rPr>
    </w:lvl>
    <w:lvl w:ilvl="4">
      <w:start w:val="1"/>
      <w:numFmt w:val="bullet"/>
      <w:isLgl w:val="false"/>
      <w:suff w:val="tab"/>
      <w:lvlText w:val="o"/>
      <w:lvlJc w:val="left"/>
      <w:pPr>
        <w:ind w:left="4310" w:hanging="360"/>
      </w:pPr>
      <w:rPr>
        <w:rFonts w:ascii="Courier New" w:hAnsi="Courier New" w:cs="Courier New" w:eastAsia="Courier New" w:hint="default"/>
      </w:rPr>
    </w:lvl>
    <w:lvl w:ilvl="5">
      <w:start w:val="1"/>
      <w:numFmt w:val="bullet"/>
      <w:isLgl w:val="false"/>
      <w:suff w:val="tab"/>
      <w:lvlText w:val="§"/>
      <w:lvlJc w:val="left"/>
      <w:pPr>
        <w:ind w:left="5030" w:hanging="360"/>
      </w:pPr>
      <w:rPr>
        <w:rFonts w:ascii="Wingdings" w:hAnsi="Wingdings" w:cs="Wingdings" w:eastAsia="Wingdings" w:hint="default"/>
      </w:rPr>
    </w:lvl>
    <w:lvl w:ilvl="6">
      <w:start w:val="1"/>
      <w:numFmt w:val="bullet"/>
      <w:isLgl w:val="false"/>
      <w:suff w:val="tab"/>
      <w:lvlText w:val="·"/>
      <w:lvlJc w:val="left"/>
      <w:pPr>
        <w:ind w:left="5750" w:hanging="360"/>
      </w:pPr>
      <w:rPr>
        <w:rFonts w:ascii="Symbol" w:hAnsi="Symbol" w:cs="Symbol" w:eastAsia="Symbol" w:hint="default"/>
      </w:rPr>
    </w:lvl>
    <w:lvl w:ilvl="7">
      <w:start w:val="1"/>
      <w:numFmt w:val="bullet"/>
      <w:isLgl w:val="false"/>
      <w:suff w:val="tab"/>
      <w:lvlText w:val="o"/>
      <w:lvlJc w:val="left"/>
      <w:pPr>
        <w:ind w:left="6470" w:hanging="360"/>
      </w:pPr>
      <w:rPr>
        <w:rFonts w:ascii="Courier New" w:hAnsi="Courier New" w:cs="Courier New" w:eastAsia="Courier New" w:hint="default"/>
      </w:rPr>
    </w:lvl>
    <w:lvl w:ilvl="8">
      <w:start w:val="1"/>
      <w:numFmt w:val="bullet"/>
      <w:isLgl w:val="false"/>
      <w:suff w:val="tab"/>
      <w:lvlText w:val="§"/>
      <w:lvlJc w:val="left"/>
      <w:pPr>
        <w:ind w:left="7190" w:hanging="360"/>
      </w:pPr>
      <w:rPr>
        <w:rFonts w:ascii="Wingdings" w:hAnsi="Wingdings" w:cs="Wingdings" w:eastAsia="Wingdings" w:hint="default"/>
      </w:rPr>
    </w:lvl>
  </w:abstractNum>
  <w:abstractNum w:abstractNumId="9">
    <w:multiLevelType w:val="hybridMultilevel"/>
    <w:lvl w:ilvl="0">
      <w:start w:val="1"/>
      <w:numFmt w:val="decimal"/>
      <w:isLgl w:val="false"/>
      <w:suff w:val="tab"/>
      <w:lvlText w:val="%1."/>
      <w:lvlJc w:val="left"/>
      <w:pPr/>
      <w:rPr>
        <w:rFonts w:ascii="Times New Roman" w:hAnsi="Times New Roman" w:cs="Times New Roman" w:eastAsia="Times New Roman"/>
        <w:b/>
        <w:bCs/>
        <w:i w:val="false"/>
        <w:iCs w:val="false"/>
        <w:smallCaps w:val="false"/>
        <w:strike w:val="false"/>
        <w:color w:val="000000"/>
        <w:spacing w:val="0"/>
        <w:position w:val="0"/>
        <w:sz w:val="28"/>
        <w:szCs w:val="28"/>
        <w:u w:val="none"/>
        <w:shd w:val="clear" w:fill="auto" w:color="auto"/>
        <w:lang w:val="ru-RU" w:bidi="ru-RU" w:eastAsia="ru-RU"/>
      </w:rPr>
    </w:lvl>
    <w:lvl w:ilvl="1">
      <w:start w:val="1"/>
      <w:numFmt w:val="none"/>
      <w:isLgl w:val="false"/>
      <w:suff w:val="tab"/>
      <w:lvlText w:val=""/>
      <w:lvlJc w:val="left"/>
      <w:pPr>
        <w:tabs>
          <w:tab w:val="num" w:pos="360" w:leader="none"/>
        </w:tabs>
      </w:p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10">
    <w:multiLevelType w:val="hybridMultilevel"/>
    <w:lvl w:ilvl="0">
      <w:start w:val="1"/>
      <w:numFmt w:val="decimal"/>
      <w:isLgl w:val="false"/>
      <w:suff w:val="tab"/>
      <w:lvlText w:val="%1."/>
      <w:lvlJc w:val="left"/>
      <w:pPr>
        <w:ind w:left="432" w:hanging="432"/>
      </w:pPr>
      <w:rPr>
        <w:rFonts w:hint="default"/>
      </w:rPr>
    </w:lvl>
    <w:lvl w:ilvl="1">
      <w:start w:val="1"/>
      <w:numFmt w:val="decimal"/>
      <w:isLgl w:val="false"/>
      <w:suff w:val="tab"/>
      <w:lvlText w:val="%1.%2."/>
      <w:lvlJc w:val="left"/>
      <w:pPr>
        <w:ind w:left="720" w:hanging="72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1080" w:hanging="108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440" w:hanging="1440"/>
      </w:pPr>
      <w:rPr>
        <w:rFonts w:hint="default"/>
      </w:rPr>
    </w:lvl>
    <w:lvl w:ilvl="6">
      <w:start w:val="1"/>
      <w:numFmt w:val="decimal"/>
      <w:isLgl w:val="false"/>
      <w:suff w:val="tab"/>
      <w:lvlText w:val="%1.%2.%3.%4.%5.%6.%7."/>
      <w:lvlJc w:val="left"/>
      <w:pPr>
        <w:ind w:left="1800" w:hanging="1800"/>
      </w:pPr>
      <w:rPr>
        <w:rFonts w:hint="default"/>
      </w:rPr>
    </w:lvl>
    <w:lvl w:ilvl="7">
      <w:start w:val="1"/>
      <w:numFmt w:val="decimal"/>
      <w:isLgl w:val="false"/>
      <w:suff w:val="tab"/>
      <w:lvlText w:val="%1.%2.%3.%4.%5.%6.%7.%8."/>
      <w:lvlJc w:val="left"/>
      <w:pPr>
        <w:ind w:left="1800" w:hanging="1800"/>
      </w:pPr>
      <w:rPr>
        <w:rFonts w:hint="default"/>
      </w:rPr>
    </w:lvl>
    <w:lvl w:ilvl="8">
      <w:start w:val="1"/>
      <w:numFmt w:val="decimal"/>
      <w:isLgl w:val="false"/>
      <w:suff w:val="tab"/>
      <w:lvlText w:val="%1.%2.%3.%4.%5.%6.%7.%8.%9."/>
      <w:lvlJc w:val="left"/>
      <w:pPr>
        <w:ind w:left="2160" w:hanging="2160"/>
      </w:pPr>
      <w:rPr>
        <w:rFonts w:hint="default"/>
      </w:rPr>
    </w:lvl>
  </w:abstractNum>
  <w:num w:numId="1">
    <w:abstractNumId w:val="9"/>
  </w:num>
  <w:num w:numId="2">
    <w:abstractNumId w:val="8"/>
  </w:num>
  <w:num w:numId="3">
    <w:abstractNumId w:val="0"/>
  </w:num>
  <w:num w:numId="4">
    <w:abstractNumId w:val="3"/>
  </w:num>
  <w:num w:numId="5">
    <w:abstractNumId w:val="6"/>
  </w:num>
  <w:num w:numId="6">
    <w:abstractNumId w:val="5"/>
  </w:num>
  <w:num w:numId="7">
    <w:abstractNumId w:val="2"/>
  </w:num>
  <w:num w:numId="8">
    <w:abstractNumId w:val="7"/>
  </w:num>
  <w:num w:numId="9">
    <w:abstractNumId w:val="4"/>
  </w:num>
  <w:num w:numId="10">
    <w:abstractNumId w:val="1"/>
  </w:num>
  <w:num w:numId="11">
    <w:abstractNumId w:val="10"/>
  </w:num>
</w:numbering>
</file>

<file path=word/settings.xml><?xml version="1.0" encoding="utf-8"?>
<w:settings xmlns:w="http://schemas.openxmlformats.org/wordprocessingml/2006/main" xmlns:m="http://schemas.openxmlformats.org/officeDocument/2006/math" xmlns:o="urn:schemas-microsoft-com:office:office" xmlns:v="urn:schemas-microsoft-com:vml">
  <w:clrSchemeMapping w:accent1="accent1" w:accent2="accent2" w:accent3="accent3" w:accent4="accent4" w:accent5="accent5" w:accent6="accent6" w:bg1="light1" w:bg2="light2" w:followedHyperlink="followedHyperlink" w:hyperlink="hyperlink" w:t1="dark1" w:t2="dark2"/>
  <w:defaultTabStop w:val="709"/>
  <m:mathPr>
    <m:brkBin m:val="before"/>
    <m:defJc m:val="centerGroup"/>
    <m:intLim m:val="subSup"/>
    <m:lMargin m:val="0"/>
    <m:mathFont m:val="Cambria Math"/>
    <m:naryLim m:val="undOvr"/>
    <m:rMargin m:val="0"/>
    <m:smallFrac m:val="off"/>
    <m:wrapIndent m:val="1440"/>
  </m:mathPr>
  <w:trackRevisions w:val="false"/>
  <w:footnotePr>
    <w:footnote w:id="-1"/>
    <w:footnote w:id="0"/>
    <w:numFmt w:val="decimal"/>
    <w:numRestart w:val="continuous"/>
    <w:numStart w:val="1"/>
    <w:pos w:val="pageBottom"/>
  </w:footnotePr>
  <w:endnotePr>
    <w:endnote w:id="-1"/>
    <w:endnote w:id="0"/>
    <w:numFmt w:val="lowerRoman"/>
    <w:numRestart w:val="continuous"/>
    <w:numStart w:val="1"/>
    <w:pos w:val="docEnd"/>
  </w:endnotePr>
  <w:decimalSymbol w:val=","/>
  <w:listSeparator w:val=";"/>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zoom w:percent="100"/>
  <w:characterSpacingControl w:val="doNotCompress"/>
  <w:themeFontLang w:val="en-US" w:eastAsia="zh-CN"/>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hAnsi="Arial Unicode MS" w:cs="Arial Unicode MS" w:eastAsia="Arial Unicode MS" w:hint="default"/>
        <w:sz w:val="24"/>
        <w:szCs w:val="24"/>
        <w:lang w:val="ru-RU" w:bidi="ru-RU" w:eastAsia="ru-RU"/>
      </w:rPr>
    </w:rPrDefault>
    <w:pPrDefault>
      <w:pPr>
        <w:widowControl w:val="off"/>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3">
    <w:name w:val="Heading 2"/>
    <w:basedOn w:val="684"/>
    <w:next w:val="684"/>
    <w:link w:val="692"/>
    <w:qFormat/>
    <w:uiPriority w:val="9"/>
    <w:unhideWhenUsed/>
    <w:rPr>
      <w:rFonts w:ascii="Arial" w:hAnsi="Arial" w:cs="Arial" w:eastAsia="Arial"/>
      <w:sz w:val="34"/>
    </w:rPr>
    <w:pPr>
      <w:keepLines/>
      <w:keepNext/>
      <w:spacing w:after="200" w:before="360"/>
      <w:outlineLvl w:val="1"/>
    </w:pPr>
  </w:style>
  <w:style w:type="paragraph" w:styleId="15">
    <w:name w:val="Heading 3"/>
    <w:basedOn w:val="684"/>
    <w:next w:val="684"/>
    <w:link w:val="694"/>
    <w:qFormat/>
    <w:uiPriority w:val="9"/>
    <w:unhideWhenUsed/>
    <w:rPr>
      <w:rFonts w:ascii="Arial" w:hAnsi="Arial" w:cs="Arial" w:eastAsia="Arial"/>
      <w:sz w:val="30"/>
      <w:szCs w:val="30"/>
    </w:rPr>
    <w:pPr>
      <w:keepLines/>
      <w:keepNext/>
      <w:spacing w:after="200" w:before="320"/>
      <w:outlineLvl w:val="2"/>
    </w:pPr>
  </w:style>
  <w:style w:type="paragraph" w:styleId="17">
    <w:name w:val="Heading 4"/>
    <w:basedOn w:val="684"/>
    <w:next w:val="684"/>
    <w:link w:val="696"/>
    <w:qFormat/>
    <w:uiPriority w:val="9"/>
    <w:unhideWhenUsed/>
    <w:rPr>
      <w:rFonts w:ascii="Arial" w:hAnsi="Arial" w:cs="Arial" w:eastAsia="Arial"/>
      <w:b/>
      <w:bCs/>
      <w:sz w:val="26"/>
      <w:szCs w:val="26"/>
    </w:rPr>
    <w:pPr>
      <w:keepLines/>
      <w:keepNext/>
      <w:spacing w:after="200" w:before="320"/>
      <w:outlineLvl w:val="3"/>
    </w:pPr>
  </w:style>
  <w:style w:type="paragraph" w:styleId="19">
    <w:name w:val="Heading 5"/>
    <w:basedOn w:val="684"/>
    <w:next w:val="684"/>
    <w:link w:val="698"/>
    <w:qFormat/>
    <w:uiPriority w:val="9"/>
    <w:unhideWhenUsed/>
    <w:rPr>
      <w:rFonts w:ascii="Arial" w:hAnsi="Arial" w:cs="Arial" w:eastAsia="Arial"/>
      <w:b/>
      <w:bCs/>
      <w:sz w:val="24"/>
      <w:szCs w:val="24"/>
    </w:rPr>
    <w:pPr>
      <w:keepLines/>
      <w:keepNext/>
      <w:spacing w:after="200" w:before="320"/>
      <w:outlineLvl w:val="4"/>
    </w:pPr>
  </w:style>
  <w:style w:type="paragraph" w:styleId="21">
    <w:name w:val="Heading 6"/>
    <w:basedOn w:val="684"/>
    <w:next w:val="684"/>
    <w:link w:val="700"/>
    <w:qFormat/>
    <w:uiPriority w:val="9"/>
    <w:unhideWhenUsed/>
    <w:rPr>
      <w:rFonts w:ascii="Arial" w:hAnsi="Arial" w:cs="Arial" w:eastAsia="Arial"/>
      <w:b/>
      <w:bCs/>
      <w:sz w:val="22"/>
      <w:szCs w:val="22"/>
    </w:rPr>
    <w:pPr>
      <w:keepLines/>
      <w:keepNext/>
      <w:spacing w:after="200" w:before="320"/>
      <w:outlineLvl w:val="5"/>
    </w:pPr>
  </w:style>
  <w:style w:type="paragraph" w:styleId="23">
    <w:name w:val="Heading 7"/>
    <w:basedOn w:val="684"/>
    <w:next w:val="684"/>
    <w:link w:val="702"/>
    <w:qFormat/>
    <w:uiPriority w:val="9"/>
    <w:unhideWhenUsed/>
    <w:rPr>
      <w:rFonts w:ascii="Arial" w:hAnsi="Arial" w:cs="Arial" w:eastAsia="Arial"/>
      <w:b/>
      <w:bCs/>
      <w:i/>
      <w:iCs/>
      <w:sz w:val="22"/>
      <w:szCs w:val="22"/>
    </w:rPr>
    <w:pPr>
      <w:keepLines/>
      <w:keepNext/>
      <w:spacing w:after="200" w:before="320"/>
      <w:outlineLvl w:val="6"/>
    </w:pPr>
  </w:style>
  <w:style w:type="paragraph" w:styleId="25">
    <w:name w:val="Heading 8"/>
    <w:basedOn w:val="684"/>
    <w:next w:val="684"/>
    <w:link w:val="704"/>
    <w:qFormat/>
    <w:uiPriority w:val="9"/>
    <w:unhideWhenUsed/>
    <w:rPr>
      <w:rFonts w:ascii="Arial" w:hAnsi="Arial" w:cs="Arial" w:eastAsia="Arial"/>
      <w:i/>
      <w:iCs/>
      <w:sz w:val="22"/>
      <w:szCs w:val="22"/>
    </w:rPr>
    <w:pPr>
      <w:keepLines/>
      <w:keepNext/>
      <w:spacing w:after="200" w:before="320"/>
      <w:outlineLvl w:val="7"/>
    </w:pPr>
  </w:style>
  <w:style w:type="paragraph" w:styleId="27">
    <w:name w:val="Heading 9"/>
    <w:basedOn w:val="684"/>
    <w:next w:val="684"/>
    <w:link w:val="706"/>
    <w:qFormat/>
    <w:uiPriority w:val="9"/>
    <w:unhideWhenUsed/>
    <w:rPr>
      <w:rFonts w:ascii="Arial" w:hAnsi="Arial" w:cs="Arial" w:eastAsia="Arial"/>
      <w:i/>
      <w:iCs/>
      <w:sz w:val="21"/>
      <w:szCs w:val="21"/>
    </w:rPr>
    <w:pPr>
      <w:keepLines/>
      <w:keepNext/>
      <w:spacing w:after="200" w:before="320"/>
      <w:outlineLvl w:val="8"/>
    </w:pPr>
  </w:style>
  <w:style w:type="character" w:styleId="33">
    <w:name w:val="Title Char"/>
    <w:basedOn w:val="686"/>
    <w:link w:val="709"/>
    <w:uiPriority w:val="10"/>
    <w:rPr>
      <w:sz w:val="48"/>
      <w:szCs w:val="48"/>
    </w:rPr>
  </w:style>
  <w:style w:type="character" w:styleId="35">
    <w:name w:val="Subtitle Char"/>
    <w:basedOn w:val="686"/>
    <w:link w:val="711"/>
    <w:uiPriority w:val="11"/>
    <w:rPr>
      <w:sz w:val="24"/>
      <w:szCs w:val="24"/>
    </w:rPr>
  </w:style>
  <w:style w:type="character" w:styleId="37">
    <w:name w:val="Quote Char"/>
    <w:link w:val="713"/>
    <w:uiPriority w:val="29"/>
    <w:rPr>
      <w:i/>
    </w:rPr>
  </w:style>
  <w:style w:type="character" w:styleId="39">
    <w:name w:val="Intense Quote Char"/>
    <w:link w:val="715"/>
    <w:uiPriority w:val="30"/>
    <w:rPr>
      <w:i/>
    </w:rPr>
  </w:style>
  <w:style w:type="paragraph" w:styleId="44">
    <w:name w:val="Caption"/>
    <w:basedOn w:val="684"/>
    <w:next w:val="684"/>
    <w:qFormat/>
    <w:uiPriority w:val="35"/>
    <w:semiHidden/>
    <w:unhideWhenUsed/>
    <w:rPr>
      <w:b/>
      <w:bCs/>
      <w:color w:val="4F81BD" w:themeColor="accent1"/>
      <w:sz w:val="18"/>
      <w:szCs w:val="18"/>
    </w:rPr>
    <w:pPr>
      <w:spacing w:lineRule="auto" w:line="276"/>
    </w:pPr>
  </w:style>
  <w:style w:type="character" w:styleId="174">
    <w:name w:val="Footnote Text Char"/>
    <w:link w:val="850"/>
    <w:uiPriority w:val="99"/>
    <w:rPr>
      <w:sz w:val="18"/>
    </w:rPr>
  </w:style>
  <w:style w:type="character" w:styleId="177">
    <w:name w:val="Endnote Text Char"/>
    <w:link w:val="853"/>
    <w:uiPriority w:val="99"/>
    <w:rPr>
      <w:sz w:val="20"/>
    </w:rPr>
  </w:style>
  <w:style w:type="paragraph" w:styleId="684" w:default="1">
    <w:name w:val="Normal"/>
    <w:rPr>
      <w:color w:val="000000"/>
    </w:rPr>
  </w:style>
  <w:style w:type="paragraph" w:styleId="685">
    <w:name w:val="Heading 1"/>
    <w:basedOn w:val="684"/>
    <w:link w:val="887"/>
    <w:qFormat/>
    <w:uiPriority w:val="1"/>
    <w:rPr>
      <w:rFonts w:ascii="Times New Roman" w:hAnsi="Times New Roman" w:cs="Times New Roman" w:eastAsia="Times New Roman"/>
      <w:b/>
      <w:bCs/>
      <w:color w:val="auto"/>
      <w:sz w:val="28"/>
      <w:szCs w:val="28"/>
      <w:lang w:bidi="ar-SA" w:eastAsia="en-US"/>
    </w:rPr>
    <w:pPr>
      <w:ind w:left="141"/>
      <w:jc w:val="center"/>
      <w:outlineLvl w:val="0"/>
    </w:pPr>
  </w:style>
  <w:style w:type="character" w:styleId="686" w:default="1">
    <w:name w:val="Default Paragraph Font"/>
    <w:uiPriority w:val="1"/>
    <w:semiHidden/>
    <w:unhideWhenUsed/>
  </w:style>
  <w:style w:type="table" w:styleId="687" w:default="1">
    <w:name w:val="Normal Table"/>
    <w:uiPriority w:val="99"/>
    <w:semiHidden/>
    <w:unhideWhenUsed/>
    <w:tblPr>
      <w:tblInd w:w="0" w:type="dxa"/>
      <w:tblCellMar>
        <w:left w:w="108" w:type="dxa"/>
        <w:top w:w="0" w:type="dxa"/>
        <w:right w:w="108" w:type="dxa"/>
        <w:bottom w:w="0" w:type="dxa"/>
      </w:tblCellMar>
    </w:tblPr>
  </w:style>
  <w:style w:type="numbering" w:styleId="688" w:default="1">
    <w:name w:val="No List"/>
    <w:uiPriority w:val="99"/>
    <w:semiHidden/>
    <w:unhideWhenUsed/>
  </w:style>
  <w:style w:type="paragraph" w:styleId="689" w:customStyle="1">
    <w:name w:val="Заголовок 11"/>
    <w:basedOn w:val="684"/>
    <w:next w:val="684"/>
    <w:link w:val="690"/>
    <w:qFormat/>
    <w:uiPriority w:val="9"/>
    <w:rPr>
      <w:rFonts w:ascii="Arial" w:hAnsi="Arial" w:cs="Arial" w:eastAsia="Arial"/>
      <w:sz w:val="40"/>
      <w:szCs w:val="40"/>
    </w:rPr>
    <w:pPr>
      <w:keepLines/>
      <w:keepNext/>
      <w:spacing w:after="200" w:before="480"/>
      <w:outlineLvl w:val="0"/>
    </w:pPr>
  </w:style>
  <w:style w:type="character" w:styleId="690" w:customStyle="1">
    <w:name w:val="Heading 1 Char"/>
    <w:basedOn w:val="686"/>
    <w:link w:val="689"/>
    <w:uiPriority w:val="9"/>
    <w:rPr>
      <w:rFonts w:ascii="Arial" w:hAnsi="Arial" w:cs="Arial" w:eastAsia="Arial"/>
      <w:sz w:val="40"/>
      <w:szCs w:val="40"/>
    </w:rPr>
  </w:style>
  <w:style w:type="paragraph" w:styleId="691" w:customStyle="1">
    <w:name w:val="Заголовок 21"/>
    <w:basedOn w:val="684"/>
    <w:next w:val="684"/>
    <w:link w:val="692"/>
    <w:qFormat/>
    <w:uiPriority w:val="9"/>
    <w:unhideWhenUsed/>
    <w:rPr>
      <w:rFonts w:ascii="Arial" w:hAnsi="Arial" w:cs="Arial" w:eastAsia="Arial"/>
      <w:sz w:val="34"/>
    </w:rPr>
    <w:pPr>
      <w:keepLines/>
      <w:keepNext/>
      <w:spacing w:after="200" w:before="360"/>
      <w:outlineLvl w:val="1"/>
    </w:pPr>
  </w:style>
  <w:style w:type="character" w:styleId="692" w:customStyle="1">
    <w:name w:val="Heading 2 Char"/>
    <w:basedOn w:val="686"/>
    <w:link w:val="691"/>
    <w:uiPriority w:val="9"/>
    <w:rPr>
      <w:rFonts w:ascii="Arial" w:hAnsi="Arial" w:cs="Arial" w:eastAsia="Arial"/>
      <w:sz w:val="34"/>
    </w:rPr>
  </w:style>
  <w:style w:type="paragraph" w:styleId="693" w:customStyle="1">
    <w:name w:val="Заголовок 31"/>
    <w:basedOn w:val="684"/>
    <w:next w:val="684"/>
    <w:link w:val="694"/>
    <w:qFormat/>
    <w:uiPriority w:val="9"/>
    <w:unhideWhenUsed/>
    <w:rPr>
      <w:rFonts w:ascii="Arial" w:hAnsi="Arial" w:cs="Arial" w:eastAsia="Arial"/>
      <w:sz w:val="30"/>
      <w:szCs w:val="30"/>
    </w:rPr>
    <w:pPr>
      <w:keepLines/>
      <w:keepNext/>
      <w:spacing w:after="200" w:before="320"/>
      <w:outlineLvl w:val="2"/>
    </w:pPr>
  </w:style>
  <w:style w:type="character" w:styleId="694" w:customStyle="1">
    <w:name w:val="Heading 3 Char"/>
    <w:basedOn w:val="686"/>
    <w:link w:val="693"/>
    <w:uiPriority w:val="9"/>
    <w:rPr>
      <w:rFonts w:ascii="Arial" w:hAnsi="Arial" w:cs="Arial" w:eastAsia="Arial"/>
      <w:sz w:val="30"/>
      <w:szCs w:val="30"/>
    </w:rPr>
  </w:style>
  <w:style w:type="paragraph" w:styleId="695" w:customStyle="1">
    <w:name w:val="Заголовок 41"/>
    <w:basedOn w:val="684"/>
    <w:next w:val="684"/>
    <w:link w:val="696"/>
    <w:qFormat/>
    <w:uiPriority w:val="9"/>
    <w:unhideWhenUsed/>
    <w:rPr>
      <w:rFonts w:ascii="Arial" w:hAnsi="Arial" w:cs="Arial" w:eastAsia="Arial"/>
      <w:b/>
      <w:bCs/>
      <w:sz w:val="26"/>
      <w:szCs w:val="26"/>
    </w:rPr>
    <w:pPr>
      <w:keepLines/>
      <w:keepNext/>
      <w:spacing w:after="200" w:before="320"/>
      <w:outlineLvl w:val="3"/>
    </w:pPr>
  </w:style>
  <w:style w:type="character" w:styleId="696" w:customStyle="1">
    <w:name w:val="Heading 4 Char"/>
    <w:basedOn w:val="686"/>
    <w:link w:val="695"/>
    <w:uiPriority w:val="9"/>
    <w:rPr>
      <w:rFonts w:ascii="Arial" w:hAnsi="Arial" w:cs="Arial" w:eastAsia="Arial"/>
      <w:b/>
      <w:bCs/>
      <w:sz w:val="26"/>
      <w:szCs w:val="26"/>
    </w:rPr>
  </w:style>
  <w:style w:type="paragraph" w:styleId="697" w:customStyle="1">
    <w:name w:val="Заголовок 51"/>
    <w:basedOn w:val="684"/>
    <w:next w:val="684"/>
    <w:link w:val="698"/>
    <w:qFormat/>
    <w:uiPriority w:val="9"/>
    <w:unhideWhenUsed/>
    <w:rPr>
      <w:rFonts w:ascii="Arial" w:hAnsi="Arial" w:cs="Arial" w:eastAsia="Arial"/>
      <w:b/>
      <w:bCs/>
    </w:rPr>
    <w:pPr>
      <w:keepLines/>
      <w:keepNext/>
      <w:spacing w:after="200" w:before="320"/>
      <w:outlineLvl w:val="4"/>
    </w:pPr>
  </w:style>
  <w:style w:type="character" w:styleId="698" w:customStyle="1">
    <w:name w:val="Heading 5 Char"/>
    <w:basedOn w:val="686"/>
    <w:link w:val="697"/>
    <w:uiPriority w:val="9"/>
    <w:rPr>
      <w:rFonts w:ascii="Arial" w:hAnsi="Arial" w:cs="Arial" w:eastAsia="Arial"/>
      <w:b/>
      <w:bCs/>
      <w:sz w:val="24"/>
      <w:szCs w:val="24"/>
    </w:rPr>
  </w:style>
  <w:style w:type="paragraph" w:styleId="699" w:customStyle="1">
    <w:name w:val="Заголовок 61"/>
    <w:basedOn w:val="684"/>
    <w:next w:val="684"/>
    <w:link w:val="700"/>
    <w:qFormat/>
    <w:uiPriority w:val="9"/>
    <w:unhideWhenUsed/>
    <w:rPr>
      <w:rFonts w:ascii="Arial" w:hAnsi="Arial" w:cs="Arial" w:eastAsia="Arial"/>
      <w:b/>
      <w:bCs/>
      <w:sz w:val="22"/>
      <w:szCs w:val="22"/>
    </w:rPr>
    <w:pPr>
      <w:keepLines/>
      <w:keepNext/>
      <w:spacing w:after="200" w:before="320"/>
      <w:outlineLvl w:val="5"/>
    </w:pPr>
  </w:style>
  <w:style w:type="character" w:styleId="700" w:customStyle="1">
    <w:name w:val="Heading 6 Char"/>
    <w:basedOn w:val="686"/>
    <w:link w:val="699"/>
    <w:uiPriority w:val="9"/>
    <w:rPr>
      <w:rFonts w:ascii="Arial" w:hAnsi="Arial" w:cs="Arial" w:eastAsia="Arial"/>
      <w:b/>
      <w:bCs/>
      <w:sz w:val="22"/>
      <w:szCs w:val="22"/>
    </w:rPr>
  </w:style>
  <w:style w:type="paragraph" w:styleId="701" w:customStyle="1">
    <w:name w:val="Заголовок 71"/>
    <w:basedOn w:val="684"/>
    <w:next w:val="684"/>
    <w:link w:val="702"/>
    <w:qFormat/>
    <w:uiPriority w:val="9"/>
    <w:unhideWhenUsed/>
    <w:rPr>
      <w:rFonts w:ascii="Arial" w:hAnsi="Arial" w:cs="Arial" w:eastAsia="Arial"/>
      <w:b/>
      <w:bCs/>
      <w:i/>
      <w:iCs/>
      <w:sz w:val="22"/>
      <w:szCs w:val="22"/>
    </w:rPr>
    <w:pPr>
      <w:keepLines/>
      <w:keepNext/>
      <w:spacing w:after="200" w:before="320"/>
      <w:outlineLvl w:val="6"/>
    </w:pPr>
  </w:style>
  <w:style w:type="character" w:styleId="702" w:customStyle="1">
    <w:name w:val="Heading 7 Char"/>
    <w:basedOn w:val="686"/>
    <w:link w:val="701"/>
    <w:uiPriority w:val="9"/>
    <w:rPr>
      <w:rFonts w:ascii="Arial" w:hAnsi="Arial" w:cs="Arial" w:eastAsia="Arial"/>
      <w:b/>
      <w:bCs/>
      <w:i/>
      <w:iCs/>
      <w:sz w:val="22"/>
      <w:szCs w:val="22"/>
    </w:rPr>
  </w:style>
  <w:style w:type="paragraph" w:styleId="703" w:customStyle="1">
    <w:name w:val="Заголовок 81"/>
    <w:basedOn w:val="684"/>
    <w:next w:val="684"/>
    <w:link w:val="704"/>
    <w:qFormat/>
    <w:uiPriority w:val="9"/>
    <w:unhideWhenUsed/>
    <w:rPr>
      <w:rFonts w:ascii="Arial" w:hAnsi="Arial" w:cs="Arial" w:eastAsia="Arial"/>
      <w:i/>
      <w:iCs/>
      <w:sz w:val="22"/>
      <w:szCs w:val="22"/>
    </w:rPr>
    <w:pPr>
      <w:keepLines/>
      <w:keepNext/>
      <w:spacing w:after="200" w:before="320"/>
      <w:outlineLvl w:val="7"/>
    </w:pPr>
  </w:style>
  <w:style w:type="character" w:styleId="704" w:customStyle="1">
    <w:name w:val="Heading 8 Char"/>
    <w:basedOn w:val="686"/>
    <w:link w:val="703"/>
    <w:uiPriority w:val="9"/>
    <w:rPr>
      <w:rFonts w:ascii="Arial" w:hAnsi="Arial" w:cs="Arial" w:eastAsia="Arial"/>
      <w:i/>
      <w:iCs/>
      <w:sz w:val="22"/>
      <w:szCs w:val="22"/>
    </w:rPr>
  </w:style>
  <w:style w:type="paragraph" w:styleId="705" w:customStyle="1">
    <w:name w:val="Заголовок 91"/>
    <w:basedOn w:val="684"/>
    <w:next w:val="684"/>
    <w:link w:val="706"/>
    <w:qFormat/>
    <w:uiPriority w:val="9"/>
    <w:unhideWhenUsed/>
    <w:rPr>
      <w:rFonts w:ascii="Arial" w:hAnsi="Arial" w:cs="Arial" w:eastAsia="Arial"/>
      <w:i/>
      <w:iCs/>
      <w:sz w:val="21"/>
      <w:szCs w:val="21"/>
    </w:rPr>
    <w:pPr>
      <w:keepLines/>
      <w:keepNext/>
      <w:spacing w:after="200" w:before="320"/>
      <w:outlineLvl w:val="8"/>
    </w:pPr>
  </w:style>
  <w:style w:type="character" w:styleId="706" w:customStyle="1">
    <w:name w:val="Heading 9 Char"/>
    <w:basedOn w:val="686"/>
    <w:link w:val="705"/>
    <w:uiPriority w:val="9"/>
    <w:rPr>
      <w:rFonts w:ascii="Arial" w:hAnsi="Arial" w:cs="Arial" w:eastAsia="Arial"/>
      <w:i/>
      <w:iCs/>
      <w:sz w:val="21"/>
      <w:szCs w:val="21"/>
    </w:rPr>
  </w:style>
  <w:style w:type="paragraph" w:styleId="707">
    <w:name w:val="List Paragraph"/>
    <w:basedOn w:val="684"/>
    <w:qFormat/>
    <w:pPr>
      <w:contextualSpacing w:val="true"/>
      <w:ind w:left="720"/>
    </w:pPr>
  </w:style>
  <w:style w:type="paragraph" w:styleId="708">
    <w:name w:val="No Spacing"/>
    <w:qFormat/>
    <w:uiPriority w:val="1"/>
  </w:style>
  <w:style w:type="paragraph" w:styleId="709">
    <w:name w:val="Title"/>
    <w:basedOn w:val="684"/>
    <w:next w:val="684"/>
    <w:link w:val="710"/>
    <w:qFormat/>
    <w:uiPriority w:val="10"/>
    <w:rPr>
      <w:sz w:val="48"/>
      <w:szCs w:val="48"/>
    </w:rPr>
    <w:pPr>
      <w:contextualSpacing w:val="true"/>
      <w:spacing w:after="200" w:before="300"/>
    </w:pPr>
  </w:style>
  <w:style w:type="character" w:styleId="710" w:customStyle="1">
    <w:name w:val="Название Знак"/>
    <w:basedOn w:val="686"/>
    <w:link w:val="709"/>
    <w:uiPriority w:val="10"/>
    <w:rPr>
      <w:sz w:val="48"/>
      <w:szCs w:val="48"/>
    </w:rPr>
  </w:style>
  <w:style w:type="paragraph" w:styleId="711">
    <w:name w:val="Subtitle"/>
    <w:basedOn w:val="684"/>
    <w:next w:val="684"/>
    <w:link w:val="712"/>
    <w:qFormat/>
    <w:uiPriority w:val="11"/>
    <w:pPr>
      <w:spacing w:after="200" w:before="200"/>
    </w:pPr>
  </w:style>
  <w:style w:type="character" w:styleId="712" w:customStyle="1">
    <w:name w:val="Подзаголовок Знак"/>
    <w:basedOn w:val="686"/>
    <w:link w:val="711"/>
    <w:uiPriority w:val="11"/>
    <w:rPr>
      <w:sz w:val="24"/>
      <w:szCs w:val="24"/>
    </w:rPr>
  </w:style>
  <w:style w:type="paragraph" w:styleId="713">
    <w:name w:val="Quote"/>
    <w:basedOn w:val="684"/>
    <w:next w:val="684"/>
    <w:link w:val="714"/>
    <w:qFormat/>
    <w:uiPriority w:val="29"/>
    <w:rPr>
      <w:i/>
    </w:rPr>
    <w:pPr>
      <w:ind w:left="720" w:right="720"/>
    </w:pPr>
  </w:style>
  <w:style w:type="character" w:styleId="714" w:customStyle="1">
    <w:name w:val="Цитата 2 Знак"/>
    <w:link w:val="713"/>
    <w:uiPriority w:val="29"/>
    <w:rPr>
      <w:i/>
    </w:rPr>
  </w:style>
  <w:style w:type="paragraph" w:styleId="715">
    <w:name w:val="Intense Quote"/>
    <w:basedOn w:val="684"/>
    <w:next w:val="684"/>
    <w:link w:val="716"/>
    <w:qFormat/>
    <w:uiPriority w:val="30"/>
    <w:rPr>
      <w:i/>
    </w:rPr>
    <w:pPr>
      <w:ind w:left="720" w:right="720"/>
      <w:shd w:val="clear" w:fill="F2F2F2" w:color="auto"/>
      <w:pBdr>
        <w:left w:val="single" w:color="FFFFFF" w:sz="4" w:space="10"/>
        <w:top w:val="single" w:color="FFFFFF" w:sz="4" w:space="5"/>
        <w:right w:val="single" w:color="FFFFFF" w:sz="4" w:space="10"/>
        <w:bottom w:val="single" w:color="FFFFFF" w:sz="4" w:space="5"/>
      </w:pBdr>
    </w:pPr>
  </w:style>
  <w:style w:type="character" w:styleId="716" w:customStyle="1">
    <w:name w:val="Выделенная цитата Знак"/>
    <w:link w:val="715"/>
    <w:uiPriority w:val="30"/>
    <w:rPr>
      <w:i/>
    </w:rPr>
  </w:style>
  <w:style w:type="paragraph" w:styleId="717" w:customStyle="1">
    <w:name w:val="Верхний колонтитул1"/>
    <w:basedOn w:val="684"/>
    <w:link w:val="718"/>
    <w:uiPriority w:val="99"/>
    <w:unhideWhenUsed/>
    <w:pPr>
      <w:tabs>
        <w:tab w:val="center" w:pos="7143" w:leader="none"/>
        <w:tab w:val="right" w:pos="14287" w:leader="none"/>
      </w:tabs>
    </w:pPr>
  </w:style>
  <w:style w:type="character" w:styleId="718" w:customStyle="1">
    <w:name w:val="Header Char"/>
    <w:basedOn w:val="686"/>
    <w:link w:val="717"/>
    <w:uiPriority w:val="99"/>
  </w:style>
  <w:style w:type="paragraph" w:styleId="719" w:customStyle="1">
    <w:name w:val="Нижний колонтитул1"/>
    <w:basedOn w:val="684"/>
    <w:link w:val="722"/>
    <w:uiPriority w:val="99"/>
    <w:unhideWhenUsed/>
    <w:pPr>
      <w:tabs>
        <w:tab w:val="center" w:pos="7143" w:leader="none"/>
        <w:tab w:val="right" w:pos="14287" w:leader="none"/>
      </w:tabs>
    </w:pPr>
  </w:style>
  <w:style w:type="character" w:styleId="720" w:customStyle="1">
    <w:name w:val="Footer Char"/>
    <w:basedOn w:val="686"/>
    <w:uiPriority w:val="99"/>
  </w:style>
  <w:style w:type="paragraph" w:styleId="721" w:customStyle="1">
    <w:name w:val="Название объекта1"/>
    <w:basedOn w:val="684"/>
    <w:next w:val="684"/>
    <w:qFormat/>
    <w:uiPriority w:val="35"/>
    <w:semiHidden/>
    <w:unhideWhenUsed/>
    <w:rPr>
      <w:b/>
      <w:bCs/>
      <w:color w:val="4F81BD" w:themeColor="accent1"/>
      <w:sz w:val="18"/>
      <w:szCs w:val="18"/>
    </w:rPr>
    <w:pPr>
      <w:spacing w:lineRule="auto" w:line="276"/>
    </w:pPr>
  </w:style>
  <w:style w:type="character" w:styleId="722" w:customStyle="1">
    <w:name w:val="Caption Char"/>
    <w:link w:val="719"/>
    <w:uiPriority w:val="99"/>
  </w:style>
  <w:style w:type="table" w:styleId="723">
    <w:name w:val="Table Grid"/>
    <w:uiPriority w:val="59"/>
    <w:tblPr>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CellMar>
        <w:left w:w="108" w:type="dxa"/>
        <w:top w:w="0" w:type="dxa"/>
        <w:right w:w="108" w:type="dxa"/>
        <w:bottom w:w="0" w:type="dxa"/>
      </w:tblCellMar>
    </w:tblPr>
  </w:style>
  <w:style w:type="table" w:styleId="724" w:customStyle="1">
    <w:name w:val="Table Grid Light"/>
    <w:uiPriority w:val="59"/>
    <w:tblPr>
      <w:tblInd w:w="0" w:type="dxa"/>
      <w:tblBorders>
        <w:left w:val="single" w:color="AFAFAF" w:sz="4" w:space="0" w:themeColor="text1" w:themeTint="50"/>
        <w:top w:val="single" w:color="AFAFAF" w:sz="4" w:space="0" w:themeColor="text1" w:themeTint="50"/>
        <w:right w:val="single" w:color="AFAFAF" w:sz="4" w:space="0" w:themeColor="text1" w:themeTint="50"/>
        <w:bottom w:val="single" w:color="AFAFAF" w:sz="4" w:space="0" w:themeColor="text1" w:themeTint="50"/>
        <w:insideV w:val="single" w:color="AFAFAF" w:sz="4" w:space="0" w:themeColor="text1" w:themeTint="50"/>
        <w:insideH w:val="single" w:color="AFAFAF" w:sz="4" w:space="0" w:themeColor="text1" w:themeTint="50"/>
      </w:tblBorders>
      <w:tblCellMar>
        <w:left w:w="108" w:type="dxa"/>
        <w:top w:w="0" w:type="dxa"/>
        <w:right w:w="108" w:type="dxa"/>
        <w:bottom w:w="0" w:type="dxa"/>
      </w:tblCellMar>
    </w:tblPr>
  </w:style>
  <w:style w:type="table" w:styleId="725" w:customStyle="1">
    <w:name w:val="Plain Table 1"/>
    <w:uiPriority w:val="59"/>
    <w:tblPr>
      <w:tblInd w:w="0" w:type="dxa"/>
      <w:tblBorders>
        <w:left w:val="single" w:color="AFAFAF" w:sz="4" w:space="0" w:themeColor="text1" w:themeTint="50"/>
        <w:top w:val="single" w:color="AFAFAF" w:sz="4" w:space="0" w:themeColor="text1" w:themeTint="50"/>
        <w:right w:val="single" w:color="AFAFAF" w:sz="4" w:space="0" w:themeColor="text1" w:themeTint="50"/>
        <w:bottom w:val="single" w:color="AFAFAF" w:sz="4" w:space="0" w:themeColor="text1" w:themeTint="50"/>
        <w:insideV w:val="single" w:color="AFAFAF" w:sz="4" w:space="0" w:themeColor="text1" w:themeTint="50"/>
        <w:insideH w:val="single" w:color="AFAFAF" w:sz="4" w:space="0" w:themeColor="text1" w:themeTint="50"/>
      </w:tblBorders>
      <w:tblCellMar>
        <w:left w:w="108" w:type="dxa"/>
        <w:top w:w="0" w:type="dxa"/>
        <w:right w:w="108" w:type="dxa"/>
        <w:bottom w:w="0" w:type="dxa"/>
      </w:tblCellMar>
    </w:tblPr>
    <w:tblStylePr w:type="band1Horz">
      <w:tcPr>
        <w:shd w:val="clear" w:color="F2F2F2" w:fill="F2F2F2" w:themeFill="text1" w:themeFillTint="0D" w:themeColor="text1" w:themeTint="0D"/>
      </w:tcPr>
    </w:tblStylePr>
    <w:tblStylePr w:type="band1Vert">
      <w:tcPr>
        <w:shd w:val="clear" w:color="F2F2F2" w:fill="F2F2F2" w:themeFill="text1" w:themeFillTint="0D" w:themeColor="text1" w:theme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6" w:customStyle="1">
    <w:name w:val="Plain Table 2"/>
    <w:uiPriority w:val="59"/>
    <w:tblPr>
      <w:tblInd w:w="0" w:type="dxa"/>
      <w:tblBorders>
        <w:left w:val="none" w:color="000000" w:sz="4" w:space="0" w:themeColor="text1"/>
        <w:top w:val="single" w:color="000000" w:sz="4" w:space="0" w:themeColor="text1"/>
        <w:right w:val="none" w:color="000000" w:sz="4" w:space="0" w:themeColor="text1"/>
        <w:bottom w:val="single" w:color="000000" w:sz="4" w:space="0" w:themeColor="text1"/>
      </w:tblBorders>
      <w:tblCellMar>
        <w:left w:w="108" w:type="dxa"/>
        <w:top w:w="0" w:type="dxa"/>
        <w:right w:w="108" w:type="dxa"/>
        <w:bottom w:w="0" w:type="dxa"/>
      </w:tblCellMar>
    </w:tblPr>
    <w:tblStylePr w:type="band1Horz">
      <w:tcPr>
        <w:tcBorders>
          <w:top w:val="single" w:color="000000" w:sz="4" w:space="0" w:themeColor="text1"/>
          <w:bottom w:val="single" w:color="000000" w:sz="4" w:space="0" w:themeColor="text1"/>
        </w:tcBorders>
      </w:tcPr>
    </w:tblStylePr>
    <w:tblStylePr w:type="band1Vert">
      <w:tcPr>
        <w:tcBorders>
          <w:left w:val="single" w:color="000000" w:sz="4" w:space="0" w:themeColor="text1"/>
          <w:right w:val="single" w:color="000000" w:sz="4" w:space="0" w:themeColor="text1"/>
        </w:tcBorders>
      </w:tcPr>
    </w:tblStylePr>
    <w:tblStylePr w:type="band2Vert">
      <w:tcPr>
        <w:tcBorders>
          <w:left w:val="single" w:color="000000" w:sz="4" w:space="0" w:themeColor="text1"/>
          <w:right w:val="single" w:color="000000" w:sz="4" w:space="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sz="4" w:space="0" w:themeColor="text1"/>
          <w:bottom w:val="single" w:color="000000" w:sz="4" w:space="0" w:themeColor="text1"/>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7" w:customStyle="1">
    <w:name w:val="Plain Table 3"/>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fill="F2F2F2" w:themeFill="text1" w:themeFillTint="0D" w:themeColor="text1" w:themeTint="0D"/>
      </w:tcPr>
    </w:tblStylePr>
    <w:tblStylePr w:type="band1Vert">
      <w:rPr>
        <w:rFonts w:ascii="Arial" w:hAnsi="Arial"/>
        <w:color w:val="404040"/>
        <w:sz w:val="22"/>
      </w:rPr>
      <w:tcPr>
        <w:shd w:val="clear" w:color="F2F2F2" w:fill="F2F2F2" w:themeFill="text1" w:themeFillTint="0D" w:themeColor="text1" w:themeTint="0D"/>
      </w:tcPr>
    </w:tblStylePr>
    <w:tblStylePr w:type="firstCol">
      <w:rPr>
        <w:b/>
        <w:caps/>
        <w:color w:val="404040"/>
      </w:rPr>
      <w:tcPr>
        <w:tcBorders>
          <w:left w:val="none" w:color="000000" w:sz="4" w:space="0"/>
          <w:top w:val="none" w:color="000000" w:sz="4" w:space="0"/>
          <w:right w:val="single" w:color="404040" w:sz="4" w:space="0"/>
          <w:bottom w:val="none" w:color="000000" w:sz="4" w:space="0"/>
        </w:tcBorders>
      </w:tcPr>
    </w:tblStylePr>
    <w:tblStylePr w:type="firstRow">
      <w:rPr>
        <w:b/>
        <w:caps/>
        <w:color w:val="404040"/>
      </w:rPr>
      <w:tcPr>
        <w:tcBorders>
          <w:left w:val="none" w:color="000000" w:sz="4" w:space="0"/>
          <w:top w:val="none" w:color="000000" w:sz="4" w:space="0"/>
          <w:right w:val="none" w:color="000000" w:sz="4" w:space="0"/>
          <w:bottom w:val="single" w:color="404040" w:sz="4" w:space="0"/>
        </w:tcBorders>
      </w:tcPr>
    </w:tblStylePr>
    <w:tblStylePr w:type="lastCol">
      <w:rPr>
        <w:b/>
        <w:caps/>
        <w:color w:val="404040"/>
      </w:rPr>
    </w:tblStylePr>
    <w:tblStylePr w:type="lastRow">
      <w:rPr>
        <w:b/>
        <w:caps/>
        <w:color w:val="404040"/>
      </w:rPr>
    </w:tblStylePr>
  </w:style>
  <w:style w:type="table" w:styleId="728" w:customStyle="1">
    <w:name w:val="Plain Table 4"/>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fill="F2F2F2" w:themeFill="text1" w:themeFillTint="0D" w:themeColor="text1" w:themeTint="0D"/>
      </w:tcPr>
    </w:tblStylePr>
    <w:tblStylePr w:type="band1Vert">
      <w:rPr>
        <w:rFonts w:ascii="Arial" w:hAnsi="Arial"/>
        <w:color w:val="404040"/>
        <w:sz w:val="22"/>
      </w:rPr>
      <w:tcPr>
        <w:shd w:val="clear" w:color="F2F2F2" w:fill="F2F2F2" w:themeFill="text1" w:themeFillTint="0D" w:themeColor="text1" w:theme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9" w:customStyle="1">
    <w:name w:val="Plain Table 5"/>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fill="F2F2F2" w:themeFill="text1" w:themeFillTint="0D" w:themeColor="text1" w:themeTint="0D"/>
      </w:tcPr>
    </w:tblStylePr>
    <w:tblStylePr w:type="band1Vert">
      <w:rPr>
        <w:rFonts w:ascii="Arial" w:hAnsi="Arial"/>
        <w:color w:val="404040"/>
        <w:sz w:val="22"/>
      </w:rPr>
      <w:tcPr>
        <w:shd w:val="clear" w:color="F2F2F2" w:fill="F2F2F2" w:themeFill="text1" w:themeFillTint="0D" w:themeColor="text1" w:theme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right w:val="none" w:color="000000" w:sz="4" w:space="0"/>
          <w:bottom w:val="single" w:color="40404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left w:val="none" w:color="000000" w:sz="4" w:space="0"/>
          <w:top w:val="single" w:color="404040" w:sz="4" w:space="0"/>
          <w:right w:val="none" w:color="000000" w:sz="4" w:space="0"/>
        </w:tcBorders>
      </w:tcPr>
    </w:tblStylePr>
  </w:style>
  <w:style w:type="table" w:styleId="730" w:customStyle="1">
    <w:name w:val="Grid Table 1 Light"/>
    <w:uiPriority w:val="99"/>
    <w:tblPr>
      <w:tblStyleRowBandSize w:val="1"/>
      <w:tblStyleColBandSize w:val="1"/>
      <w:tblInd w:w="0" w:type="dxa"/>
      <w:tblBorders>
        <w:left w:val="single" w:color="989898" w:sz="4" w:space="0" w:themeColor="text1" w:themeTint="67"/>
        <w:top w:val="single" w:color="989898" w:sz="4" w:space="0" w:themeColor="text1" w:themeTint="67"/>
        <w:right w:val="single" w:color="989898" w:sz="4" w:space="0" w:themeColor="text1" w:themeTint="67"/>
        <w:bottom w:val="single" w:color="989898" w:sz="4" w:space="0" w:themeColor="text1" w:themeTint="67"/>
        <w:insideV w:val="single" w:color="989898" w:sz="4" w:space="0" w:themeColor="text1" w:themeTint="67"/>
        <w:insideH w:val="single" w:color="989898" w:sz="4" w:space="0" w:themeColor="text1" w:themeTint="67"/>
      </w:tblBorders>
      <w:tblCellMar>
        <w:left w:w="0" w:type="dxa"/>
        <w:top w:w="0" w:type="dxa"/>
        <w:right w:w="0" w:type="dxa"/>
        <w:bottom w:w="0" w:type="dxa"/>
      </w:tblCellMar>
    </w:tblPr>
    <w:tblStylePr w:type="band1Horz">
      <w:rPr>
        <w:rFonts w:ascii="Arial" w:hAnsi="Arial"/>
        <w:color w:val="404040"/>
        <w:sz w:val="22"/>
      </w:rPr>
      <w:tcPr>
        <w:tcBorders>
          <w:left w:val="single" w:color="989898" w:sz="4" w:space="0" w:themeColor="text1" w:themeTint="67"/>
          <w:top w:val="single" w:color="989898" w:sz="4" w:space="0" w:themeColor="text1" w:themeTint="67"/>
          <w:right w:val="single" w:color="989898" w:sz="4" w:space="0" w:themeColor="text1" w:themeTint="67"/>
          <w:bottom w:val="single" w:color="989898" w:sz="4" w:space="0" w:themeColor="text1" w:themeTint="67"/>
        </w:tcBorders>
      </w:tcPr>
    </w:tblStylePr>
    <w:tblStylePr w:type="firstCol">
      <w:rPr>
        <w:b/>
        <w:color w:val="404040"/>
      </w:rPr>
    </w:tblStylePr>
    <w:tblStylePr w:type="firstRow">
      <w:rPr>
        <w:b/>
        <w:color w:val="404040"/>
      </w:rPr>
      <w:tcPr>
        <w:tcBorders>
          <w:bottom w:val="single" w:color="6A6A6A" w:sz="12" w:space="0" w:themeColor="text1" w:themeTint="95"/>
        </w:tcBorders>
      </w:tcPr>
    </w:tblStylePr>
    <w:tblStylePr w:type="lastCol">
      <w:rPr>
        <w:b/>
        <w:color w:val="404040"/>
      </w:rPr>
    </w:tblStylePr>
    <w:tblStylePr w:type="lastRow">
      <w:rPr>
        <w:b/>
        <w:color w:val="404040"/>
      </w:rPr>
    </w:tblStylePr>
  </w:style>
  <w:style w:type="table" w:styleId="731" w:customStyle="1">
    <w:name w:val="Grid Table 1 Light - Accent 1"/>
    <w:uiPriority w:val="99"/>
    <w:tblPr>
      <w:tblStyleRowBandSize w:val="1"/>
      <w:tblStyleColBandSize w:val="1"/>
      <w:tblInd w:w="0" w:type="dxa"/>
      <w:tblBorders>
        <w:left w:val="single" w:color="B7CBE4" w:sz="4" w:space="0" w:themeColor="accent1" w:themeTint="67"/>
        <w:top w:val="single" w:color="B7CBE4" w:sz="4" w:space="0" w:themeColor="accent1" w:themeTint="67"/>
        <w:right w:val="single" w:color="B7CBE4" w:sz="4" w:space="0" w:themeColor="accent1" w:themeTint="67"/>
        <w:bottom w:val="single" w:color="B7CBE4" w:sz="4" w:space="0" w:themeColor="accent1" w:themeTint="67"/>
        <w:insideV w:val="single" w:color="B7CBE4" w:sz="4" w:space="0" w:themeColor="accent1" w:themeTint="67"/>
        <w:insideH w:val="single" w:color="B7CBE4" w:sz="4" w:space="0" w:themeColor="accent1" w:themeTint="67"/>
      </w:tblBorders>
      <w:tblCellMar>
        <w:left w:w="0" w:type="dxa"/>
        <w:top w:w="0" w:type="dxa"/>
        <w:right w:w="0" w:type="dxa"/>
        <w:bottom w:w="0" w:type="dxa"/>
      </w:tblCellMar>
    </w:tblPr>
    <w:tblStylePr w:type="band1Horz">
      <w:rPr>
        <w:rFonts w:ascii="Arial" w:hAnsi="Arial"/>
        <w:color w:val="404040"/>
        <w:sz w:val="22"/>
      </w:rPr>
      <w:tcPr>
        <w:tcBorders>
          <w:left w:val="single" w:color="B7CBE4" w:sz="4" w:space="0" w:themeColor="accent1" w:themeTint="67"/>
          <w:top w:val="single" w:color="B7CBE4" w:sz="4" w:space="0" w:themeColor="accent1" w:themeTint="67"/>
          <w:right w:val="single" w:color="B7CBE4" w:sz="4" w:space="0" w:themeColor="accent1" w:themeTint="67"/>
          <w:bottom w:val="single" w:color="B7CBE4" w:sz="4" w:space="0" w:themeColor="accent1" w:themeTint="67"/>
        </w:tcBorders>
      </w:tcPr>
    </w:tblStylePr>
    <w:tblStylePr w:type="firstCol">
      <w:rPr>
        <w:b/>
        <w:color w:val="404040"/>
      </w:rPr>
    </w:tblStylePr>
    <w:tblStylePr w:type="firstRow">
      <w:rPr>
        <w:b/>
        <w:color w:val="404040"/>
      </w:rPr>
      <w:tcPr>
        <w:tcBorders>
          <w:bottom w:val="single" w:color="97B4D8" w:sz="12" w:space="0" w:themeColor="accent1" w:themeTint="95"/>
        </w:tcBorders>
      </w:tcPr>
    </w:tblStylePr>
    <w:tblStylePr w:type="lastCol">
      <w:rPr>
        <w:b/>
        <w:color w:val="404040"/>
      </w:rPr>
    </w:tblStylePr>
    <w:tblStylePr w:type="lastRow">
      <w:rPr>
        <w:b/>
        <w:color w:val="404040"/>
      </w:rPr>
    </w:tblStylePr>
  </w:style>
  <w:style w:type="table" w:styleId="732" w:customStyle="1">
    <w:name w:val="Grid Table 1 Light - Accent 2"/>
    <w:uiPriority w:val="99"/>
    <w:tblPr>
      <w:tblStyleRowBandSize w:val="1"/>
      <w:tblStyleColBandSize w:val="1"/>
      <w:tblInd w:w="0" w:type="dxa"/>
      <w:tblBorders>
        <w:left w:val="single" w:color="E5B7B6" w:sz="4" w:space="0" w:themeColor="accent2" w:themeTint="67"/>
        <w:top w:val="single" w:color="E5B7B6" w:sz="4" w:space="0" w:themeColor="accent2" w:themeTint="67"/>
        <w:right w:val="single" w:color="E5B7B6" w:sz="4" w:space="0" w:themeColor="accent2" w:themeTint="67"/>
        <w:bottom w:val="single" w:color="E5B7B6" w:sz="4" w:space="0" w:themeColor="accent2" w:themeTint="67"/>
        <w:insideV w:val="single" w:color="E5B7B6" w:sz="4" w:space="0" w:themeColor="accent2" w:themeTint="67"/>
        <w:insideH w:val="single" w:color="E5B7B6" w:sz="4" w:space="0" w:themeColor="accent2" w:themeTint="67"/>
      </w:tblBorders>
      <w:tblCellMar>
        <w:left w:w="0" w:type="dxa"/>
        <w:top w:w="0" w:type="dxa"/>
        <w:right w:w="0" w:type="dxa"/>
        <w:bottom w:w="0" w:type="dxa"/>
      </w:tblCellMar>
    </w:tblPr>
    <w:tblStylePr w:type="band1Horz">
      <w:rPr>
        <w:rFonts w:ascii="Arial" w:hAnsi="Arial"/>
        <w:color w:val="404040"/>
        <w:sz w:val="22"/>
      </w:rPr>
      <w:tcPr>
        <w:tcBorders>
          <w:left w:val="single" w:color="E5B7B6" w:sz="4" w:space="0" w:themeColor="accent2" w:themeTint="67"/>
          <w:top w:val="single" w:color="E5B7B6" w:sz="4" w:space="0" w:themeColor="accent2" w:themeTint="67"/>
          <w:right w:val="single" w:color="E5B7B6" w:sz="4" w:space="0" w:themeColor="accent2" w:themeTint="67"/>
          <w:bottom w:val="single" w:color="E5B7B6" w:sz="4" w:space="0" w:themeColor="accent2" w:themeTint="67"/>
        </w:tcBorders>
      </w:tcPr>
    </w:tblStylePr>
    <w:tblStylePr w:type="firstCol">
      <w:rPr>
        <w:b/>
        <w:color w:val="404040"/>
      </w:rPr>
    </w:tblStylePr>
    <w:tblStylePr w:type="firstRow">
      <w:rPr>
        <w:b/>
        <w:color w:val="404040"/>
      </w:rPr>
      <w:tcPr>
        <w:tcBorders>
          <w:bottom w:val="single" w:color="DA9896" w:sz="12" w:space="0" w:themeColor="accent2" w:themeTint="95"/>
        </w:tcBorders>
      </w:tcPr>
    </w:tblStylePr>
    <w:tblStylePr w:type="lastCol">
      <w:rPr>
        <w:b/>
        <w:color w:val="404040"/>
      </w:rPr>
    </w:tblStylePr>
    <w:tblStylePr w:type="lastRow">
      <w:rPr>
        <w:b/>
        <w:color w:val="404040"/>
      </w:rPr>
    </w:tblStylePr>
  </w:style>
  <w:style w:type="table" w:styleId="733" w:customStyle="1">
    <w:name w:val="Grid Table 1 Light - Accent 3"/>
    <w:uiPriority w:val="99"/>
    <w:tblPr>
      <w:tblStyleRowBandSize w:val="1"/>
      <w:tblStyleColBandSize w:val="1"/>
      <w:tblInd w:w="0" w:type="dxa"/>
      <w:tblBorders>
        <w:left w:val="single" w:color="D6E3BB" w:sz="4" w:space="0" w:themeColor="accent3" w:themeTint="67"/>
        <w:top w:val="single" w:color="D6E3BB" w:sz="4" w:space="0" w:themeColor="accent3" w:themeTint="67"/>
        <w:right w:val="single" w:color="D6E3BB" w:sz="4" w:space="0" w:themeColor="accent3" w:themeTint="67"/>
        <w:bottom w:val="single" w:color="D6E3BB" w:sz="4" w:space="0" w:themeColor="accent3" w:themeTint="67"/>
        <w:insideV w:val="single" w:color="D6E3BB" w:sz="4" w:space="0" w:themeColor="accent3" w:themeTint="67"/>
        <w:insideH w:val="single" w:color="D6E3BB" w:sz="4" w:space="0" w:themeColor="accent3" w:themeTint="67"/>
      </w:tblBorders>
      <w:tblCellMar>
        <w:left w:w="0" w:type="dxa"/>
        <w:top w:w="0" w:type="dxa"/>
        <w:right w:w="0" w:type="dxa"/>
        <w:bottom w:w="0" w:type="dxa"/>
      </w:tblCellMar>
    </w:tblPr>
    <w:tblStylePr w:type="band1Horz">
      <w:rPr>
        <w:rFonts w:ascii="Arial" w:hAnsi="Arial"/>
        <w:color w:val="404040"/>
        <w:sz w:val="22"/>
      </w:rPr>
      <w:tcPr>
        <w:tcBorders>
          <w:left w:val="single" w:color="D6E3BB" w:sz="4" w:space="0" w:themeColor="accent3" w:themeTint="67"/>
          <w:top w:val="single" w:color="D6E3BB" w:sz="4" w:space="0" w:themeColor="accent3" w:themeTint="67"/>
          <w:right w:val="single" w:color="D6E3BB" w:sz="4" w:space="0" w:themeColor="accent3" w:themeTint="67"/>
          <w:bottom w:val="single" w:color="D6E3BB" w:sz="4" w:space="0" w:themeColor="accent3" w:themeTint="67"/>
        </w:tcBorders>
      </w:tcPr>
    </w:tblStylePr>
    <w:tblStylePr w:type="firstCol">
      <w:rPr>
        <w:b/>
        <w:color w:val="404040"/>
      </w:rPr>
    </w:tblStylePr>
    <w:tblStylePr w:type="firstRow">
      <w:rPr>
        <w:b/>
        <w:color w:val="404040"/>
      </w:rPr>
      <w:tcPr>
        <w:tcBorders>
          <w:bottom w:val="single" w:color="C4D79D" w:sz="12" w:space="0" w:themeColor="accent3" w:themeTint="95"/>
        </w:tcBorders>
      </w:tcPr>
    </w:tblStylePr>
    <w:tblStylePr w:type="lastCol">
      <w:rPr>
        <w:b/>
        <w:color w:val="404040"/>
      </w:rPr>
    </w:tblStylePr>
    <w:tblStylePr w:type="lastRow">
      <w:rPr>
        <w:b/>
        <w:color w:val="404040"/>
      </w:rPr>
    </w:tblStylePr>
  </w:style>
  <w:style w:type="table" w:styleId="734" w:customStyle="1">
    <w:name w:val="Grid Table 1 Light - Accent 4"/>
    <w:uiPriority w:val="99"/>
    <w:tblPr>
      <w:tblStyleRowBandSize w:val="1"/>
      <w:tblStyleColBandSize w:val="1"/>
      <w:tblInd w:w="0" w:type="dxa"/>
      <w:tblBorders>
        <w:left w:val="single" w:color="CBC0D9" w:sz="4" w:space="0" w:themeColor="accent4" w:themeTint="67"/>
        <w:top w:val="single" w:color="CBC0D9" w:sz="4" w:space="0" w:themeColor="accent4" w:themeTint="67"/>
        <w:right w:val="single" w:color="CBC0D9" w:sz="4" w:space="0" w:themeColor="accent4" w:themeTint="67"/>
        <w:bottom w:val="single" w:color="CBC0D9" w:sz="4" w:space="0" w:themeColor="accent4" w:themeTint="67"/>
        <w:insideV w:val="single" w:color="CBC0D9" w:sz="4" w:space="0" w:themeColor="accent4" w:themeTint="67"/>
        <w:insideH w:val="single" w:color="CBC0D9" w:sz="4" w:space="0" w:themeColor="accent4" w:themeTint="67"/>
      </w:tblBorders>
      <w:tblCellMar>
        <w:left w:w="0" w:type="dxa"/>
        <w:top w:w="0" w:type="dxa"/>
        <w:right w:w="0" w:type="dxa"/>
        <w:bottom w:w="0" w:type="dxa"/>
      </w:tblCellMar>
    </w:tblPr>
    <w:tblStylePr w:type="band1Horz">
      <w:rPr>
        <w:rFonts w:ascii="Arial" w:hAnsi="Arial"/>
        <w:color w:val="404040"/>
        <w:sz w:val="22"/>
      </w:rPr>
      <w:tcPr>
        <w:tcBorders>
          <w:left w:val="single" w:color="CBC0D9" w:sz="4" w:space="0" w:themeColor="accent4" w:themeTint="67"/>
          <w:top w:val="single" w:color="CBC0D9" w:sz="4" w:space="0" w:themeColor="accent4" w:themeTint="67"/>
          <w:right w:val="single" w:color="CBC0D9" w:sz="4" w:space="0" w:themeColor="accent4" w:themeTint="67"/>
          <w:bottom w:val="single" w:color="CBC0D9" w:sz="4" w:space="0" w:themeColor="accent4" w:themeTint="67"/>
        </w:tcBorders>
      </w:tcPr>
    </w:tblStylePr>
    <w:tblStylePr w:type="firstCol">
      <w:rPr>
        <w:b/>
        <w:color w:val="404040"/>
      </w:rPr>
    </w:tblStylePr>
    <w:tblStylePr w:type="firstRow">
      <w:rPr>
        <w:b/>
        <w:color w:val="404040"/>
      </w:rPr>
      <w:tcPr>
        <w:tcBorders>
          <w:bottom w:val="single" w:color="B4A4C8" w:sz="12" w:space="0" w:themeColor="accent4" w:themeTint="95"/>
        </w:tcBorders>
      </w:tcPr>
    </w:tblStylePr>
    <w:tblStylePr w:type="lastCol">
      <w:rPr>
        <w:b/>
        <w:color w:val="404040"/>
      </w:rPr>
    </w:tblStylePr>
    <w:tblStylePr w:type="lastRow">
      <w:rPr>
        <w:b/>
        <w:color w:val="404040"/>
      </w:rPr>
    </w:tblStylePr>
  </w:style>
  <w:style w:type="table" w:styleId="735" w:customStyle="1">
    <w:name w:val="Grid Table 1 Light - Accent 5"/>
    <w:uiPriority w:val="99"/>
    <w:tblPr>
      <w:tblStyleRowBandSize w:val="1"/>
      <w:tblStyleColBandSize w:val="1"/>
      <w:tblInd w:w="0" w:type="dxa"/>
      <w:tblBorders>
        <w:left w:val="single" w:color="B6DDE8" w:sz="4" w:space="0" w:themeColor="accent5" w:themeTint="67"/>
        <w:top w:val="single" w:color="B6DDE8" w:sz="4" w:space="0" w:themeColor="accent5" w:themeTint="67"/>
        <w:right w:val="single" w:color="B6DDE8" w:sz="4" w:space="0" w:themeColor="accent5" w:themeTint="67"/>
        <w:bottom w:val="single" w:color="B6DDE8" w:sz="4" w:space="0" w:themeColor="accent5" w:themeTint="67"/>
        <w:insideV w:val="single" w:color="B6DDE8" w:sz="4" w:space="0" w:themeColor="accent5" w:themeTint="67"/>
        <w:insideH w:val="single" w:color="B6DDE8" w:sz="4" w:space="0" w:themeColor="accent5" w:themeTint="67"/>
      </w:tblBorders>
      <w:tblCellMar>
        <w:left w:w="0" w:type="dxa"/>
        <w:top w:w="0" w:type="dxa"/>
        <w:right w:w="0" w:type="dxa"/>
        <w:bottom w:w="0" w:type="dxa"/>
      </w:tblCellMar>
    </w:tblPr>
    <w:tblStylePr w:type="band1Horz">
      <w:rPr>
        <w:rFonts w:ascii="Arial" w:hAnsi="Arial"/>
        <w:color w:val="404040"/>
        <w:sz w:val="22"/>
      </w:rPr>
      <w:tcPr>
        <w:tcBorders>
          <w:left w:val="single" w:color="B6DDE8" w:sz="4" w:space="0" w:themeColor="accent5" w:themeTint="67"/>
          <w:top w:val="single" w:color="B6DDE8" w:sz="4" w:space="0" w:themeColor="accent5" w:themeTint="67"/>
          <w:right w:val="single" w:color="B6DDE8" w:sz="4" w:space="0" w:themeColor="accent5" w:themeTint="67"/>
          <w:bottom w:val="single" w:color="B6DDE8" w:sz="4" w:space="0" w:themeColor="accent5" w:themeTint="67"/>
        </w:tcBorders>
      </w:tcPr>
    </w:tblStylePr>
    <w:tblStylePr w:type="firstCol">
      <w:rPr>
        <w:b/>
        <w:color w:val="404040"/>
      </w:rPr>
    </w:tblStylePr>
    <w:tblStylePr w:type="firstRow">
      <w:rPr>
        <w:b/>
        <w:color w:val="404040"/>
      </w:rPr>
      <w:tcPr>
        <w:tcBorders>
          <w:bottom w:val="single" w:color="95CEDD" w:sz="12" w:space="0" w:themeColor="accent5" w:themeTint="95"/>
        </w:tcBorders>
      </w:tcPr>
    </w:tblStylePr>
    <w:tblStylePr w:type="lastCol">
      <w:rPr>
        <w:b/>
        <w:color w:val="404040"/>
      </w:rPr>
    </w:tblStylePr>
    <w:tblStylePr w:type="lastRow">
      <w:rPr>
        <w:b/>
        <w:color w:val="404040"/>
      </w:rPr>
    </w:tblStylePr>
  </w:style>
  <w:style w:type="table" w:styleId="736" w:customStyle="1">
    <w:name w:val="Grid Table 1 Light - Accent 6"/>
    <w:uiPriority w:val="99"/>
    <w:tblPr>
      <w:tblStyleRowBandSize w:val="1"/>
      <w:tblStyleColBandSize w:val="1"/>
      <w:tblInd w:w="0" w:type="dxa"/>
      <w:tblBorders>
        <w:left w:val="single" w:color="FBD4B4" w:sz="4" w:space="0" w:themeColor="accent6" w:themeTint="67"/>
        <w:top w:val="single" w:color="FBD4B4" w:sz="4" w:space="0" w:themeColor="accent6" w:themeTint="67"/>
        <w:right w:val="single" w:color="FBD4B4" w:sz="4" w:space="0" w:themeColor="accent6" w:themeTint="67"/>
        <w:bottom w:val="single" w:color="FBD4B4" w:sz="4" w:space="0" w:themeColor="accent6" w:themeTint="67"/>
        <w:insideV w:val="single" w:color="FBD4B4" w:sz="4" w:space="0" w:themeColor="accent6" w:themeTint="67"/>
        <w:insideH w:val="single" w:color="FBD4B4" w:sz="4" w:space="0" w:themeColor="accent6" w:themeTint="67"/>
      </w:tblBorders>
      <w:tblCellMar>
        <w:left w:w="0" w:type="dxa"/>
        <w:top w:w="0" w:type="dxa"/>
        <w:right w:w="0" w:type="dxa"/>
        <w:bottom w:w="0" w:type="dxa"/>
      </w:tblCellMar>
    </w:tblPr>
    <w:tblStylePr w:type="band1Horz">
      <w:rPr>
        <w:rFonts w:ascii="Arial" w:hAnsi="Arial"/>
        <w:color w:val="404040"/>
        <w:sz w:val="22"/>
      </w:rPr>
      <w:tcPr>
        <w:tcBorders>
          <w:left w:val="single" w:color="FBD4B4" w:sz="4" w:space="0" w:themeColor="accent6" w:themeTint="67"/>
          <w:top w:val="single" w:color="FBD4B4" w:sz="4" w:space="0" w:themeColor="accent6" w:themeTint="67"/>
          <w:right w:val="single" w:color="FBD4B4" w:sz="4" w:space="0" w:themeColor="accent6" w:themeTint="67"/>
          <w:bottom w:val="single" w:color="FBD4B4" w:sz="4" w:space="0" w:themeColor="accent6" w:themeTint="67"/>
        </w:tcBorders>
      </w:tcPr>
    </w:tblStylePr>
    <w:tblStylePr w:type="firstCol">
      <w:rPr>
        <w:b/>
        <w:color w:val="404040"/>
      </w:rPr>
    </w:tblStylePr>
    <w:tblStylePr w:type="firstRow">
      <w:rPr>
        <w:b/>
        <w:color w:val="404040"/>
      </w:rPr>
      <w:tcPr>
        <w:tcBorders>
          <w:bottom w:val="single" w:color="FAC192" w:sz="12" w:space="0" w:themeColor="accent6" w:themeTint="95"/>
        </w:tcBorders>
      </w:tcPr>
    </w:tblStylePr>
    <w:tblStylePr w:type="lastCol">
      <w:rPr>
        <w:b/>
        <w:color w:val="404040"/>
      </w:rPr>
    </w:tblStylePr>
    <w:tblStylePr w:type="lastRow">
      <w:rPr>
        <w:b/>
        <w:color w:val="404040"/>
      </w:rPr>
    </w:tblStylePr>
  </w:style>
  <w:style w:type="table" w:styleId="737" w:customStyle="1">
    <w:name w:val="Grid Table 2"/>
    <w:uiPriority w:val="99"/>
    <w:tblPr>
      <w:tblStyleRowBandSize w:val="1"/>
      <w:tblStyleColBandSize w:val="1"/>
      <w:tblInd w:w="0" w:type="dxa"/>
      <w:tblBorders>
        <w:bottom w:val="single" w:color="6A6A6A" w:sz="4" w:space="0" w:themeColor="text1" w:themeTint="95"/>
        <w:insideV w:val="single" w:color="6A6A6A" w:sz="4" w:space="0" w:themeColor="text1" w:themeTint="95"/>
        <w:insideH w:val="single" w:color="6A6A6A" w:sz="4" w:space="0" w:themeColor="text1" w:themeTint="95"/>
      </w:tblBorders>
      <w:tblCellMar>
        <w:left w:w="0" w:type="dxa"/>
        <w:top w:w="0" w:type="dxa"/>
        <w:right w:w="0" w:type="dxa"/>
        <w:bottom w:w="0" w:type="dxa"/>
      </w:tblCellMar>
    </w:tblPr>
    <w:tblStylePr w:type="band1Horz">
      <w:rPr>
        <w:rFonts w:ascii="Arial" w:hAnsi="Arial"/>
        <w:color w:val="404040"/>
        <w:sz w:val="22"/>
      </w:rPr>
      <w:tcPr>
        <w:shd w:val="clear" w:color="CBCBCB" w:fill="CBCBCB" w:themeFill="text1" w:themeFillTint="34" w:themeColor="text1" w:themeTint="34"/>
      </w:tcPr>
    </w:tblStylePr>
    <w:tblStylePr w:type="band1Vert">
      <w:rPr>
        <w:rFonts w:ascii="Arial" w:hAnsi="Arial"/>
        <w:color w:val="404040"/>
        <w:sz w:val="22"/>
      </w:rPr>
      <w:tcPr>
        <w:shd w:val="clear" w:color="CBCBCB" w:fill="CBCBCB" w:themeFill="text1" w:themeFillTint="34" w:themeColor="text1" w:themeTint="34"/>
      </w:tcPr>
    </w:tblStylePr>
    <w:tblStylePr w:type="firstCol">
      <w:rPr>
        <w:b/>
        <w:color w:val="404040"/>
      </w:rPr>
    </w:tblStylePr>
    <w:tblStylePr w:type="firstRow">
      <w:rPr>
        <w:b/>
        <w:color w:val="404040"/>
      </w:rPr>
      <w:tcPr>
        <w:shd w:val="clear" w:color="FFFFFF" w:fill="auto"/>
        <w:tcBorders>
          <w:left w:val="none" w:color="000000" w:sz="4" w:space="0"/>
          <w:top w:val="none" w:color="000000" w:sz="4" w:space="0"/>
          <w:right w:val="none" w:color="000000" w:sz="4" w:space="0"/>
          <w:bottom w:val="single" w:color="6A6A6A" w:sz="12" w:space="0" w:themeColor="text1" w:themeTint="95"/>
        </w:tcBorders>
      </w:tcPr>
    </w:tblStylePr>
    <w:tblStylePr w:type="lastCol">
      <w:rPr>
        <w:b/>
        <w:color w:val="404040"/>
      </w:rPr>
    </w:tblStylePr>
    <w:tblStylePr w:type="lastRow">
      <w:rPr>
        <w:b/>
        <w:color w:val="404040"/>
      </w:rPr>
      <w:tcPr>
        <w:shd w:val="clear" w:color="FFFFFF" w:fill="auto"/>
        <w:tcBorders>
          <w:left w:val="none" w:color="000000" w:sz="4" w:space="0"/>
          <w:top w:val="single" w:color="6A6A6A" w:sz="4" w:space="0" w:themeColor="text1" w:themeTint="95"/>
          <w:right w:val="none" w:color="000000" w:sz="4" w:space="0"/>
          <w:bottom w:val="none" w:color="000000" w:sz="4" w:space="0"/>
        </w:tcBorders>
      </w:tcPr>
    </w:tblStylePr>
  </w:style>
  <w:style w:type="table" w:styleId="738" w:customStyle="1">
    <w:name w:val="Grid Table 2 - Accent 1"/>
    <w:uiPriority w:val="99"/>
    <w:tblPr>
      <w:tblStyleRowBandSize w:val="1"/>
      <w:tblStyleColBandSize w:val="1"/>
      <w:tblInd w:w="0" w:type="dxa"/>
      <w:tblBorders>
        <w:bottom w:val="single" w:color="5D8AC2" w:sz="4" w:space="0" w:themeColor="accent1" w:themeTint="EA"/>
        <w:insideV w:val="single" w:color="5D8AC2" w:sz="4" w:space="0" w:themeColor="accent1" w:themeTint="EA"/>
        <w:insideH w:val="single" w:color="5D8AC2" w:sz="4" w:space="0" w:themeColor="accent1" w:themeTint="EA"/>
      </w:tblBorders>
      <w:tblCellMar>
        <w:left w:w="0" w:type="dxa"/>
        <w:top w:w="0" w:type="dxa"/>
        <w:right w:w="0" w:type="dxa"/>
        <w:bottom w:w="0" w:type="dxa"/>
      </w:tblCellMar>
    </w:tblPr>
    <w:tblStylePr w:type="band1Horz">
      <w:rPr>
        <w:rFonts w:ascii="Arial" w:hAnsi="Arial"/>
        <w:color w:val="404040"/>
        <w:sz w:val="22"/>
      </w:rPr>
      <w:tcPr>
        <w:shd w:val="clear" w:color="DAE5F1" w:fill="DAE5F1" w:themeFill="accent1" w:themeFillTint="34" w:themeColor="accent1" w:themeTint="34"/>
      </w:tcPr>
    </w:tblStylePr>
    <w:tblStylePr w:type="band1Vert">
      <w:rPr>
        <w:rFonts w:ascii="Arial" w:hAnsi="Arial"/>
        <w:color w:val="404040"/>
        <w:sz w:val="22"/>
      </w:rPr>
      <w:tcPr>
        <w:shd w:val="clear" w:color="DAE5F1" w:fill="DAE5F1" w:themeFill="accent1" w:themeFillTint="34" w:themeColor="accent1" w:themeTint="34"/>
      </w:tcPr>
    </w:tblStylePr>
    <w:tblStylePr w:type="firstCol">
      <w:rPr>
        <w:b/>
        <w:color w:val="404040"/>
      </w:rPr>
    </w:tblStylePr>
    <w:tblStylePr w:type="firstRow">
      <w:rPr>
        <w:b/>
        <w:color w:val="404040"/>
      </w:rPr>
      <w:tcPr>
        <w:shd w:val="clear" w:color="FFFFFF" w:fill="auto"/>
        <w:tcBorders>
          <w:left w:val="none" w:color="000000" w:sz="4" w:space="0"/>
          <w:top w:val="none" w:color="000000" w:sz="4" w:space="0"/>
          <w:right w:val="none" w:color="000000" w:sz="4" w:space="0"/>
          <w:bottom w:val="single" w:color="5D8AC2" w:sz="12" w:space="0" w:themeColor="accent1" w:themeTint="EA"/>
        </w:tcBorders>
      </w:tcPr>
    </w:tblStylePr>
    <w:tblStylePr w:type="lastCol">
      <w:rPr>
        <w:b/>
        <w:color w:val="404040"/>
      </w:rPr>
    </w:tblStylePr>
    <w:tblStylePr w:type="lastRow">
      <w:rPr>
        <w:b/>
        <w:color w:val="404040"/>
      </w:rPr>
      <w:tcPr>
        <w:shd w:val="clear" w:color="FFFFFF" w:fill="auto"/>
        <w:tcBorders>
          <w:left w:val="none" w:color="000000" w:sz="4" w:space="0"/>
          <w:top w:val="single" w:color="5D8AC2" w:sz="4" w:space="0" w:themeColor="accent1" w:themeTint="EA"/>
          <w:right w:val="none" w:color="000000" w:sz="4" w:space="0"/>
          <w:bottom w:val="none" w:color="000000" w:sz="4" w:space="0"/>
        </w:tcBorders>
      </w:tcPr>
    </w:tblStylePr>
  </w:style>
  <w:style w:type="table" w:styleId="739" w:customStyle="1">
    <w:name w:val="Grid Table 2 - Accent 2"/>
    <w:uiPriority w:val="99"/>
    <w:tblPr>
      <w:tblStyleRowBandSize w:val="1"/>
      <w:tblStyleColBandSize w:val="1"/>
      <w:tblInd w:w="0" w:type="dxa"/>
      <w:tblBorders>
        <w:bottom w:val="single" w:color="D99695" w:sz="4" w:space="0" w:themeColor="accent2" w:themeTint="97"/>
        <w:insideV w:val="single" w:color="D99695" w:sz="4" w:space="0" w:themeColor="accent2" w:themeTint="97"/>
        <w:insideH w:val="single" w:color="D99695" w:sz="4" w:space="0" w:themeColor="accent2" w:themeTint="97"/>
      </w:tblBorders>
      <w:tblCellMar>
        <w:left w:w="0" w:type="dxa"/>
        <w:top w:w="0" w:type="dxa"/>
        <w:right w:w="0" w:type="dxa"/>
        <w:bottom w:w="0" w:type="dxa"/>
      </w:tblCellMar>
    </w:tblPr>
    <w:tblStylePr w:type="band1Horz">
      <w:rPr>
        <w:rFonts w:ascii="Arial" w:hAnsi="Arial"/>
        <w:color w:val="404040"/>
        <w:sz w:val="22"/>
      </w:rPr>
      <w:tcPr>
        <w:shd w:val="clear" w:color="F2DCDC" w:fill="F2DCDC" w:themeFill="accent2" w:themeFillTint="32" w:themeColor="accent2" w:themeTint="32"/>
      </w:tcPr>
    </w:tblStylePr>
    <w:tblStylePr w:type="band1Vert">
      <w:rPr>
        <w:rFonts w:ascii="Arial" w:hAnsi="Arial"/>
        <w:color w:val="404040"/>
        <w:sz w:val="22"/>
      </w:rPr>
      <w:tcPr>
        <w:shd w:val="clear" w:color="F2DCDC" w:fill="F2DCDC" w:themeFill="accent2" w:themeFillTint="32" w:themeColor="accent2" w:themeTint="32"/>
      </w:tcPr>
    </w:tblStylePr>
    <w:tblStylePr w:type="firstCol">
      <w:rPr>
        <w:b/>
        <w:color w:val="404040"/>
      </w:rPr>
    </w:tblStylePr>
    <w:tblStylePr w:type="firstRow">
      <w:rPr>
        <w:b/>
        <w:color w:val="404040"/>
      </w:rPr>
      <w:tcPr>
        <w:shd w:val="clear" w:color="FFFFFF" w:fill="auto"/>
        <w:tcBorders>
          <w:left w:val="none" w:color="000000" w:sz="4" w:space="0"/>
          <w:top w:val="none" w:color="000000" w:sz="4" w:space="0"/>
          <w:right w:val="none" w:color="000000" w:sz="4" w:space="0"/>
          <w:bottom w:val="single" w:color="D99695" w:sz="12" w:space="0" w:themeColor="accent2" w:themeTint="97"/>
        </w:tcBorders>
      </w:tcPr>
    </w:tblStylePr>
    <w:tblStylePr w:type="lastCol">
      <w:rPr>
        <w:b/>
        <w:color w:val="404040"/>
      </w:rPr>
    </w:tblStylePr>
    <w:tblStylePr w:type="lastRow">
      <w:rPr>
        <w:b/>
        <w:color w:val="404040"/>
      </w:rPr>
      <w:tcPr>
        <w:shd w:val="clear" w:color="FFFFFF" w:fill="auto"/>
        <w:tcBorders>
          <w:left w:val="none" w:color="000000" w:sz="4" w:space="0"/>
          <w:top w:val="single" w:color="D99695" w:sz="4" w:space="0" w:themeColor="accent2" w:themeTint="97"/>
          <w:right w:val="none" w:color="000000" w:sz="4" w:space="0"/>
          <w:bottom w:val="none" w:color="000000" w:sz="4" w:space="0"/>
        </w:tcBorders>
      </w:tcPr>
    </w:tblStylePr>
  </w:style>
  <w:style w:type="table" w:styleId="740" w:customStyle="1">
    <w:name w:val="Grid Table 2 - Accent 3"/>
    <w:uiPriority w:val="99"/>
    <w:tblPr>
      <w:tblStyleRowBandSize w:val="1"/>
      <w:tblStyleColBandSize w:val="1"/>
      <w:tblInd w:w="0" w:type="dxa"/>
      <w:tblBorders>
        <w:bottom w:val="single" w:color="9ABB59" w:sz="4" w:space="0" w:themeColor="accent3" w:themeTint="FE"/>
        <w:insideV w:val="single" w:color="9ABB59" w:sz="4" w:space="0" w:themeColor="accent3" w:themeTint="FE"/>
        <w:insideH w:val="single" w:color="9ABB59" w:sz="4" w:space="0" w:themeColor="accent3" w:themeTint="FE"/>
      </w:tblBorders>
      <w:tblCellMar>
        <w:left w:w="0" w:type="dxa"/>
        <w:top w:w="0" w:type="dxa"/>
        <w:right w:w="0" w:type="dxa"/>
        <w:bottom w:w="0" w:type="dxa"/>
      </w:tblCellMar>
    </w:tblPr>
    <w:tblStylePr w:type="band1Horz">
      <w:rPr>
        <w:rFonts w:ascii="Arial" w:hAnsi="Arial"/>
        <w:color w:val="404040"/>
        <w:sz w:val="22"/>
      </w:rPr>
      <w:tcPr>
        <w:shd w:val="clear" w:color="EAF1DC" w:fill="EAF1DC" w:themeFill="accent3" w:themeFillTint="34" w:themeColor="accent3" w:themeTint="34"/>
      </w:tcPr>
    </w:tblStylePr>
    <w:tblStylePr w:type="band1Vert">
      <w:rPr>
        <w:rFonts w:ascii="Arial" w:hAnsi="Arial"/>
        <w:color w:val="404040"/>
        <w:sz w:val="22"/>
      </w:rPr>
      <w:tcPr>
        <w:shd w:val="clear" w:color="EAF1DC" w:fill="EAF1DC" w:themeFill="accent3" w:themeFillTint="34" w:themeColor="accent3" w:themeTint="34"/>
      </w:tcPr>
    </w:tblStylePr>
    <w:tblStylePr w:type="firstCol">
      <w:rPr>
        <w:b/>
        <w:color w:val="404040"/>
      </w:rPr>
    </w:tblStylePr>
    <w:tblStylePr w:type="firstRow">
      <w:rPr>
        <w:b/>
        <w:color w:val="404040"/>
      </w:rPr>
      <w:tcPr>
        <w:shd w:val="clear" w:color="FFFFFF" w:fill="auto"/>
        <w:tcBorders>
          <w:left w:val="none" w:color="000000" w:sz="4" w:space="0"/>
          <w:top w:val="none" w:color="000000" w:sz="4" w:space="0"/>
          <w:right w:val="none" w:color="000000" w:sz="4" w:space="0"/>
          <w:bottom w:val="single" w:color="9ABB59" w:sz="12" w:space="0" w:themeColor="accent3" w:themeTint="FE"/>
        </w:tcBorders>
      </w:tcPr>
    </w:tblStylePr>
    <w:tblStylePr w:type="lastCol">
      <w:rPr>
        <w:b/>
        <w:color w:val="404040"/>
      </w:rPr>
    </w:tblStylePr>
    <w:tblStylePr w:type="lastRow">
      <w:rPr>
        <w:b/>
        <w:color w:val="404040"/>
      </w:rPr>
      <w:tcPr>
        <w:shd w:val="clear" w:color="FFFFFF" w:fill="auto"/>
        <w:tcBorders>
          <w:left w:val="none" w:color="000000" w:sz="4" w:space="0"/>
          <w:top w:val="single" w:color="9ABB59" w:sz="4" w:space="0" w:themeColor="accent3" w:themeTint="FE"/>
          <w:right w:val="none" w:color="000000" w:sz="4" w:space="0"/>
          <w:bottom w:val="none" w:color="000000" w:sz="4" w:space="0"/>
        </w:tcBorders>
      </w:tcPr>
    </w:tblStylePr>
  </w:style>
  <w:style w:type="table" w:styleId="741" w:customStyle="1">
    <w:name w:val="Grid Table 2 - Accent 4"/>
    <w:uiPriority w:val="99"/>
    <w:tblPr>
      <w:tblStyleRowBandSize w:val="1"/>
      <w:tblStyleColBandSize w:val="1"/>
      <w:tblInd w:w="0" w:type="dxa"/>
      <w:tblBorders>
        <w:bottom w:val="single" w:color="B2A1C6" w:sz="4" w:space="0" w:themeColor="accent4" w:themeTint="9A"/>
        <w:insideV w:val="single" w:color="B2A1C6" w:sz="4" w:space="0" w:themeColor="accent4" w:themeTint="9A"/>
        <w:insideH w:val="single" w:color="B2A1C6" w:sz="4" w:space="0" w:themeColor="accent4" w:themeTint="9A"/>
      </w:tblBorders>
      <w:tblCellMar>
        <w:left w:w="0" w:type="dxa"/>
        <w:top w:w="0" w:type="dxa"/>
        <w:right w:w="0" w:type="dxa"/>
        <w:bottom w:w="0" w:type="dxa"/>
      </w:tblCellMar>
    </w:tblPr>
    <w:tblStylePr w:type="band1Horz">
      <w:rPr>
        <w:rFonts w:ascii="Arial" w:hAnsi="Arial"/>
        <w:color w:val="404040"/>
        <w:sz w:val="22"/>
      </w:rPr>
      <w:tcPr>
        <w:shd w:val="clear" w:color="E5DFEC" w:fill="E5DFEC" w:themeFill="accent4" w:themeFillTint="34" w:themeColor="accent4" w:themeTint="34"/>
      </w:tcPr>
    </w:tblStylePr>
    <w:tblStylePr w:type="band1Vert">
      <w:rPr>
        <w:rFonts w:ascii="Arial" w:hAnsi="Arial"/>
        <w:color w:val="404040"/>
        <w:sz w:val="22"/>
      </w:rPr>
      <w:tcPr>
        <w:shd w:val="clear" w:color="E5DFEC" w:fill="E5DFEC" w:themeFill="accent4" w:themeFillTint="34" w:themeColor="accent4" w:themeTint="34"/>
      </w:tcPr>
    </w:tblStylePr>
    <w:tblStylePr w:type="firstCol">
      <w:rPr>
        <w:b/>
        <w:color w:val="404040"/>
      </w:rPr>
    </w:tblStylePr>
    <w:tblStylePr w:type="firstRow">
      <w:rPr>
        <w:b/>
        <w:color w:val="404040"/>
      </w:rPr>
      <w:tcPr>
        <w:shd w:val="clear" w:color="FFFFFF" w:fill="auto"/>
        <w:tcBorders>
          <w:left w:val="none" w:color="000000" w:sz="4" w:space="0"/>
          <w:top w:val="none" w:color="000000" w:sz="4" w:space="0"/>
          <w:right w:val="none" w:color="000000" w:sz="4" w:space="0"/>
          <w:bottom w:val="single" w:color="B2A1C6" w:sz="12" w:space="0" w:themeColor="accent4" w:themeTint="9A"/>
        </w:tcBorders>
      </w:tcPr>
    </w:tblStylePr>
    <w:tblStylePr w:type="lastCol">
      <w:rPr>
        <w:b/>
        <w:color w:val="404040"/>
      </w:rPr>
    </w:tblStylePr>
    <w:tblStylePr w:type="lastRow">
      <w:rPr>
        <w:b/>
        <w:color w:val="404040"/>
      </w:rPr>
      <w:tcPr>
        <w:shd w:val="clear" w:color="FFFFFF" w:fill="auto"/>
        <w:tcBorders>
          <w:left w:val="none" w:color="000000" w:sz="4" w:space="0"/>
          <w:top w:val="single" w:color="B2A1C6" w:sz="4" w:space="0" w:themeColor="accent4" w:themeTint="9A"/>
          <w:right w:val="none" w:color="000000" w:sz="4" w:space="0"/>
          <w:bottom w:val="none" w:color="000000" w:sz="4" w:space="0"/>
        </w:tcBorders>
      </w:tcPr>
    </w:tblStylePr>
  </w:style>
  <w:style w:type="table" w:styleId="742" w:customStyle="1">
    <w:name w:val="Grid Table 2 - Accent 5"/>
    <w:uiPriority w:val="99"/>
    <w:tblPr>
      <w:tblStyleRowBandSize w:val="1"/>
      <w:tblStyleColBandSize w:val="1"/>
      <w:tblInd w:w="0" w:type="dxa"/>
      <w:tblBorders>
        <w:bottom w:val="single" w:color="4BACC6" w:sz="4" w:space="0" w:themeColor="accent5"/>
        <w:insideV w:val="single" w:color="4BACC6" w:sz="4" w:space="0" w:themeColor="accent5"/>
        <w:insideH w:val="single" w:color="4BACC6" w:sz="4" w:space="0" w:themeColor="accent5"/>
      </w:tblBorders>
      <w:tblCellMar>
        <w:left w:w="0" w:type="dxa"/>
        <w:top w:w="0" w:type="dxa"/>
        <w:right w:w="0" w:type="dxa"/>
        <w:bottom w:w="0" w:type="dxa"/>
      </w:tblCellMar>
    </w:tblPr>
    <w:tblStylePr w:type="band1Horz">
      <w:rPr>
        <w:rFonts w:ascii="Arial" w:hAnsi="Arial"/>
        <w:color w:val="404040"/>
        <w:sz w:val="22"/>
      </w:rPr>
      <w:tcPr>
        <w:shd w:val="clear" w:color="DAEEF3" w:fill="DAEEF3" w:themeFill="accent5" w:themeFillTint="34" w:themeColor="accent5" w:themeTint="34"/>
      </w:tcPr>
    </w:tblStylePr>
    <w:tblStylePr w:type="band1Vert">
      <w:rPr>
        <w:rFonts w:ascii="Arial" w:hAnsi="Arial"/>
        <w:color w:val="404040"/>
        <w:sz w:val="22"/>
      </w:rPr>
      <w:tcPr>
        <w:shd w:val="clear" w:color="DAEEF3" w:fill="DAEEF3" w:themeFill="accent5" w:themeFillTint="34" w:themeColor="accent5" w:themeTint="34"/>
      </w:tcPr>
    </w:tblStylePr>
    <w:tblStylePr w:type="firstCol">
      <w:rPr>
        <w:b/>
        <w:color w:val="404040"/>
      </w:rPr>
    </w:tblStylePr>
    <w:tblStylePr w:type="firstRow">
      <w:rPr>
        <w:b/>
        <w:color w:val="404040"/>
      </w:rPr>
      <w:tcPr>
        <w:shd w:val="clear" w:color="FFFFFF" w:fill="auto"/>
        <w:tcBorders>
          <w:left w:val="none" w:color="000000" w:sz="4" w:space="0"/>
          <w:top w:val="none" w:color="000000" w:sz="4" w:space="0"/>
          <w:right w:val="none" w:color="000000" w:sz="4" w:space="0"/>
          <w:bottom w:val="single" w:color="4BACC6" w:sz="12" w:space="0" w:themeColor="accent5"/>
        </w:tcBorders>
      </w:tcPr>
    </w:tblStylePr>
    <w:tblStylePr w:type="lastCol">
      <w:rPr>
        <w:b/>
        <w:color w:val="404040"/>
      </w:rPr>
    </w:tblStylePr>
    <w:tblStylePr w:type="lastRow">
      <w:rPr>
        <w:b/>
        <w:color w:val="404040"/>
      </w:rPr>
      <w:tcPr>
        <w:shd w:val="clear" w:color="FFFFFF" w:fill="auto"/>
        <w:tcBorders>
          <w:left w:val="none" w:color="000000" w:sz="4" w:space="0"/>
          <w:top w:val="single" w:color="4BACC6" w:sz="4" w:space="0" w:themeColor="accent5"/>
          <w:right w:val="none" w:color="000000" w:sz="4" w:space="0"/>
          <w:bottom w:val="none" w:color="000000" w:sz="4" w:space="0"/>
        </w:tcBorders>
      </w:tcPr>
    </w:tblStylePr>
  </w:style>
  <w:style w:type="table" w:styleId="743" w:customStyle="1">
    <w:name w:val="Grid Table 2 - Accent 6"/>
    <w:uiPriority w:val="99"/>
    <w:tblPr>
      <w:tblStyleRowBandSize w:val="1"/>
      <w:tblStyleColBandSize w:val="1"/>
      <w:tblInd w:w="0" w:type="dxa"/>
      <w:tblBorders>
        <w:bottom w:val="single" w:color="F79646" w:sz="4" w:space="0" w:themeColor="accent6"/>
        <w:insideV w:val="single" w:color="F79646" w:sz="4" w:space="0" w:themeColor="accent6"/>
        <w:insideH w:val="single" w:color="F79646" w:sz="4" w:space="0" w:themeColor="accent6"/>
      </w:tblBorders>
      <w:tblCellMar>
        <w:left w:w="0" w:type="dxa"/>
        <w:top w:w="0" w:type="dxa"/>
        <w:right w:w="0" w:type="dxa"/>
        <w:bottom w:w="0" w:type="dxa"/>
      </w:tblCellMar>
    </w:tblPr>
    <w:tblStylePr w:type="band1Horz">
      <w:rPr>
        <w:rFonts w:ascii="Arial" w:hAnsi="Arial"/>
        <w:color w:val="404040"/>
        <w:sz w:val="22"/>
      </w:rPr>
      <w:tcPr>
        <w:shd w:val="clear" w:color="FDE9D8" w:fill="FDE9D8" w:themeFill="accent6" w:themeFillTint="34" w:themeColor="accent6" w:themeTint="34"/>
      </w:tcPr>
    </w:tblStylePr>
    <w:tblStylePr w:type="band1Vert">
      <w:rPr>
        <w:rFonts w:ascii="Arial" w:hAnsi="Arial"/>
        <w:color w:val="404040"/>
        <w:sz w:val="22"/>
      </w:rPr>
      <w:tcPr>
        <w:shd w:val="clear" w:color="FDE9D8" w:fill="FDE9D8" w:themeFill="accent6" w:themeFillTint="34" w:themeColor="accent6" w:themeTint="34"/>
      </w:tcPr>
    </w:tblStylePr>
    <w:tblStylePr w:type="firstCol">
      <w:rPr>
        <w:b/>
        <w:color w:val="404040"/>
      </w:rPr>
    </w:tblStylePr>
    <w:tblStylePr w:type="firstRow">
      <w:rPr>
        <w:b/>
        <w:color w:val="404040"/>
      </w:rPr>
      <w:tcPr>
        <w:shd w:val="clear" w:color="FFFFFF" w:fill="auto"/>
        <w:tcBorders>
          <w:left w:val="none" w:color="000000" w:sz="4" w:space="0"/>
          <w:top w:val="none" w:color="000000" w:sz="4" w:space="0"/>
          <w:right w:val="none" w:color="000000" w:sz="4" w:space="0"/>
          <w:bottom w:val="single" w:color="F79646" w:sz="12" w:space="0" w:themeColor="accent6"/>
        </w:tcBorders>
      </w:tcPr>
    </w:tblStylePr>
    <w:tblStylePr w:type="lastCol">
      <w:rPr>
        <w:b/>
        <w:color w:val="404040"/>
      </w:rPr>
    </w:tblStylePr>
    <w:tblStylePr w:type="lastRow">
      <w:rPr>
        <w:b/>
        <w:color w:val="404040"/>
      </w:rPr>
      <w:tcPr>
        <w:shd w:val="clear" w:color="FFFFFF" w:fill="auto"/>
        <w:tcBorders>
          <w:left w:val="none" w:color="000000" w:sz="4" w:space="0"/>
          <w:top w:val="single" w:color="F79646" w:sz="4" w:space="0" w:themeColor="accent6"/>
          <w:right w:val="none" w:color="000000" w:sz="4" w:space="0"/>
          <w:bottom w:val="none" w:color="000000" w:sz="4" w:space="0"/>
        </w:tcBorders>
      </w:tcPr>
    </w:tblStylePr>
  </w:style>
  <w:style w:type="table" w:styleId="744" w:customStyle="1">
    <w:name w:val="Grid Table 3"/>
    <w:uiPriority w:val="99"/>
    <w:tblPr>
      <w:tblStyleRowBandSize w:val="1"/>
      <w:tblStyleColBandSize w:val="1"/>
      <w:tblInd w:w="0" w:type="dxa"/>
      <w:tblBorders>
        <w:bottom w:val="single" w:color="6A6A6A" w:sz="4" w:space="0" w:themeColor="text1" w:themeTint="95"/>
        <w:insideV w:val="single" w:color="6A6A6A" w:sz="4" w:space="0" w:themeColor="text1" w:themeTint="95"/>
        <w:insideH w:val="single" w:color="6A6A6A" w:sz="4" w:space="0" w:themeColor="text1" w:themeTint="95"/>
      </w:tblBorders>
      <w:tblCellMar>
        <w:left w:w="0" w:type="dxa"/>
        <w:top w:w="0" w:type="dxa"/>
        <w:right w:w="0" w:type="dxa"/>
        <w:bottom w:w="0" w:type="dxa"/>
      </w:tblCellMar>
    </w:tblPr>
    <w:tblStylePr w:type="band1Horz">
      <w:rPr>
        <w:rFonts w:ascii="Arial" w:hAnsi="Arial"/>
        <w:color w:val="404040"/>
        <w:sz w:val="22"/>
      </w:rPr>
      <w:tcPr>
        <w:shd w:val="clear" w:color="CBCBCB" w:fill="CBCBCB" w:themeFill="text1" w:themeFillTint="34" w:themeColor="text1" w:themeTint="34"/>
      </w:tcPr>
    </w:tblStylePr>
    <w:tblStylePr w:type="band1Vert">
      <w:rPr>
        <w:rFonts w:ascii="Arial" w:hAnsi="Arial"/>
        <w:color w:val="404040"/>
        <w:sz w:val="22"/>
      </w:rPr>
      <w:tcPr>
        <w:shd w:val="clear" w:color="CBCBCB" w:fill="CBCBCB" w:themeFill="text1" w:themeFillTint="34" w:themeColor="text1" w:themeTint="34"/>
      </w:tcPr>
    </w:tblStylePr>
    <w:tblStylePr w:type="firstCol">
      <w:rPr>
        <w:i/>
        <w:color w:val="404040"/>
      </w:rPr>
      <w:pPr>
        <w:jc w:val="right"/>
      </w:pPr>
      <w:tcPr>
        <w:shd w:val="clear" w:color="FFFFFF" w:fill="auto"/>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fill="auto"/>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FFFFFF" w:fill="auto"/>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fill="auto"/>
        <w:tcBorders>
          <w:left w:val="none" w:color="000000" w:sz="4" w:space="0"/>
          <w:top w:val="none" w:color="000000" w:sz="4" w:space="0"/>
          <w:right w:val="none" w:color="000000" w:sz="4" w:space="0"/>
          <w:bottom w:val="none" w:color="000000" w:sz="4" w:space="0"/>
        </w:tcBorders>
      </w:tcPr>
    </w:tblStylePr>
  </w:style>
  <w:style w:type="table" w:styleId="745" w:customStyle="1">
    <w:name w:val="Grid Table 3 - Accent 1"/>
    <w:uiPriority w:val="99"/>
    <w:tblPr>
      <w:tblStyleRowBandSize w:val="1"/>
      <w:tblStyleColBandSize w:val="1"/>
      <w:tblInd w:w="0" w:type="dxa"/>
      <w:tblBorders>
        <w:bottom w:val="single" w:color="5D8AC2" w:sz="4" w:space="0" w:themeColor="accent1" w:themeTint="EA"/>
        <w:insideV w:val="single" w:color="5D8AC2" w:sz="4" w:space="0" w:themeColor="accent1" w:themeTint="EA"/>
        <w:insideH w:val="single" w:color="5D8AC2" w:sz="4" w:space="0" w:themeColor="accent1" w:themeTint="EA"/>
      </w:tblBorders>
      <w:tblCellMar>
        <w:left w:w="0" w:type="dxa"/>
        <w:top w:w="0" w:type="dxa"/>
        <w:right w:w="0" w:type="dxa"/>
        <w:bottom w:w="0" w:type="dxa"/>
      </w:tblCellMar>
    </w:tblPr>
    <w:tblStylePr w:type="band1Horz">
      <w:rPr>
        <w:rFonts w:ascii="Arial" w:hAnsi="Arial"/>
        <w:color w:val="404040"/>
        <w:sz w:val="22"/>
      </w:rPr>
      <w:tcPr>
        <w:shd w:val="clear" w:color="DAE5F1" w:fill="DAE5F1" w:themeFill="accent1" w:themeFillTint="34" w:themeColor="accent1" w:themeTint="34"/>
      </w:tcPr>
    </w:tblStylePr>
    <w:tblStylePr w:type="band1Vert">
      <w:rPr>
        <w:rFonts w:ascii="Arial" w:hAnsi="Arial"/>
        <w:color w:val="404040"/>
        <w:sz w:val="22"/>
      </w:rPr>
      <w:tcPr>
        <w:shd w:val="clear" w:color="DAE5F1" w:fill="DAE5F1" w:themeFill="accent1" w:themeFillTint="34" w:themeColor="accent1" w:themeTint="34"/>
      </w:tcPr>
    </w:tblStylePr>
    <w:tblStylePr w:type="firstCol">
      <w:rPr>
        <w:i/>
        <w:color w:val="404040"/>
      </w:rPr>
      <w:pPr>
        <w:jc w:val="right"/>
      </w:pPr>
      <w:tcPr>
        <w:shd w:val="clear" w:color="FFFFFF" w:fill="auto"/>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fill="auto"/>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FFFFFF" w:fill="auto"/>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fill="auto"/>
        <w:tcBorders>
          <w:left w:val="none" w:color="000000" w:sz="4" w:space="0"/>
          <w:top w:val="none" w:color="000000" w:sz="4" w:space="0"/>
          <w:right w:val="none" w:color="000000" w:sz="4" w:space="0"/>
          <w:bottom w:val="none" w:color="000000" w:sz="4" w:space="0"/>
        </w:tcBorders>
      </w:tcPr>
    </w:tblStylePr>
  </w:style>
  <w:style w:type="table" w:styleId="746" w:customStyle="1">
    <w:name w:val="Grid Table 3 - Accent 2"/>
    <w:uiPriority w:val="99"/>
    <w:tblPr>
      <w:tblStyleRowBandSize w:val="1"/>
      <w:tblStyleColBandSize w:val="1"/>
      <w:tblInd w:w="0" w:type="dxa"/>
      <w:tblBorders>
        <w:bottom w:val="single" w:color="D99695" w:sz="4" w:space="0" w:themeColor="accent2" w:themeTint="97"/>
        <w:insideV w:val="single" w:color="D99695" w:sz="4" w:space="0" w:themeColor="accent2" w:themeTint="97"/>
        <w:insideH w:val="single" w:color="D99695" w:sz="4" w:space="0" w:themeColor="accent2" w:themeTint="97"/>
      </w:tblBorders>
      <w:tblCellMar>
        <w:left w:w="0" w:type="dxa"/>
        <w:top w:w="0" w:type="dxa"/>
        <w:right w:w="0" w:type="dxa"/>
        <w:bottom w:w="0" w:type="dxa"/>
      </w:tblCellMar>
    </w:tblPr>
    <w:tblStylePr w:type="band1Horz">
      <w:rPr>
        <w:rFonts w:ascii="Arial" w:hAnsi="Arial"/>
        <w:color w:val="404040"/>
        <w:sz w:val="22"/>
      </w:rPr>
      <w:tcPr>
        <w:shd w:val="clear" w:color="F2DCDC" w:fill="F2DCDC" w:themeFill="accent2" w:themeFillTint="32" w:themeColor="accent2" w:themeTint="32"/>
      </w:tcPr>
    </w:tblStylePr>
    <w:tblStylePr w:type="band1Vert">
      <w:rPr>
        <w:rFonts w:ascii="Arial" w:hAnsi="Arial"/>
        <w:color w:val="404040"/>
        <w:sz w:val="22"/>
      </w:rPr>
      <w:tcPr>
        <w:shd w:val="clear" w:color="F2DCDC" w:fill="F2DCDC" w:themeFill="accent2" w:themeFillTint="32" w:themeColor="accent2" w:themeTint="32"/>
      </w:tcPr>
    </w:tblStylePr>
    <w:tblStylePr w:type="firstCol">
      <w:rPr>
        <w:i/>
        <w:color w:val="404040"/>
      </w:rPr>
      <w:pPr>
        <w:jc w:val="right"/>
      </w:pPr>
      <w:tcPr>
        <w:shd w:val="clear" w:color="FFFFFF" w:fill="auto"/>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fill="auto"/>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FFFFFF" w:fill="auto"/>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fill="auto"/>
        <w:tcBorders>
          <w:left w:val="none" w:color="000000" w:sz="4" w:space="0"/>
          <w:top w:val="none" w:color="000000" w:sz="4" w:space="0"/>
          <w:right w:val="none" w:color="000000" w:sz="4" w:space="0"/>
          <w:bottom w:val="none" w:color="000000" w:sz="4" w:space="0"/>
        </w:tcBorders>
      </w:tcPr>
    </w:tblStylePr>
  </w:style>
  <w:style w:type="table" w:styleId="747" w:customStyle="1">
    <w:name w:val="Grid Table 3 - Accent 3"/>
    <w:uiPriority w:val="99"/>
    <w:tblPr>
      <w:tblStyleRowBandSize w:val="1"/>
      <w:tblStyleColBandSize w:val="1"/>
      <w:tblInd w:w="0" w:type="dxa"/>
      <w:tblBorders>
        <w:bottom w:val="single" w:color="9ABB59" w:sz="4" w:space="0" w:themeColor="accent3" w:themeTint="FE"/>
        <w:insideV w:val="single" w:color="9ABB59" w:sz="4" w:space="0" w:themeColor="accent3" w:themeTint="FE"/>
        <w:insideH w:val="single" w:color="9ABB59" w:sz="4" w:space="0" w:themeColor="accent3" w:themeTint="FE"/>
      </w:tblBorders>
      <w:tblCellMar>
        <w:left w:w="0" w:type="dxa"/>
        <w:top w:w="0" w:type="dxa"/>
        <w:right w:w="0" w:type="dxa"/>
        <w:bottom w:w="0" w:type="dxa"/>
      </w:tblCellMar>
    </w:tblPr>
    <w:tblStylePr w:type="band1Horz">
      <w:rPr>
        <w:rFonts w:ascii="Arial" w:hAnsi="Arial"/>
        <w:color w:val="404040"/>
        <w:sz w:val="22"/>
      </w:rPr>
      <w:tcPr>
        <w:shd w:val="clear" w:color="EAF1DC" w:fill="EAF1DC" w:themeFill="accent3" w:themeFillTint="34" w:themeColor="accent3" w:themeTint="34"/>
      </w:tcPr>
    </w:tblStylePr>
    <w:tblStylePr w:type="band1Vert">
      <w:rPr>
        <w:rFonts w:ascii="Arial" w:hAnsi="Arial"/>
        <w:color w:val="404040"/>
        <w:sz w:val="22"/>
      </w:rPr>
      <w:tcPr>
        <w:shd w:val="clear" w:color="EAF1DC" w:fill="EAF1DC" w:themeFill="accent3" w:themeFillTint="34" w:themeColor="accent3" w:themeTint="34"/>
      </w:tcPr>
    </w:tblStylePr>
    <w:tblStylePr w:type="firstCol">
      <w:rPr>
        <w:i/>
        <w:color w:val="404040"/>
      </w:rPr>
      <w:pPr>
        <w:jc w:val="right"/>
      </w:pPr>
      <w:tcPr>
        <w:shd w:val="clear" w:color="FFFFFF" w:fill="auto"/>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fill="auto"/>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FFFFFF" w:fill="auto"/>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fill="auto"/>
        <w:tcBorders>
          <w:left w:val="none" w:color="000000" w:sz="4" w:space="0"/>
          <w:top w:val="none" w:color="000000" w:sz="4" w:space="0"/>
          <w:right w:val="none" w:color="000000" w:sz="4" w:space="0"/>
          <w:bottom w:val="none" w:color="000000" w:sz="4" w:space="0"/>
        </w:tcBorders>
      </w:tcPr>
    </w:tblStylePr>
  </w:style>
  <w:style w:type="table" w:styleId="748" w:customStyle="1">
    <w:name w:val="Grid Table 3 - Accent 4"/>
    <w:uiPriority w:val="99"/>
    <w:tblPr>
      <w:tblStyleRowBandSize w:val="1"/>
      <w:tblStyleColBandSize w:val="1"/>
      <w:tblInd w:w="0" w:type="dxa"/>
      <w:tblBorders>
        <w:bottom w:val="single" w:color="B2A1C6" w:sz="4" w:space="0" w:themeColor="accent4" w:themeTint="9A"/>
        <w:insideV w:val="single" w:color="B2A1C6" w:sz="4" w:space="0" w:themeColor="accent4" w:themeTint="9A"/>
        <w:insideH w:val="single" w:color="B2A1C6" w:sz="4" w:space="0" w:themeColor="accent4" w:themeTint="9A"/>
      </w:tblBorders>
      <w:tblCellMar>
        <w:left w:w="0" w:type="dxa"/>
        <w:top w:w="0" w:type="dxa"/>
        <w:right w:w="0" w:type="dxa"/>
        <w:bottom w:w="0" w:type="dxa"/>
      </w:tblCellMar>
    </w:tblPr>
    <w:tblStylePr w:type="band1Horz">
      <w:rPr>
        <w:rFonts w:ascii="Arial" w:hAnsi="Arial"/>
        <w:color w:val="404040"/>
        <w:sz w:val="22"/>
      </w:rPr>
      <w:tcPr>
        <w:shd w:val="clear" w:color="E5DFEC" w:fill="E5DFEC" w:themeFill="accent4" w:themeFillTint="34" w:themeColor="accent4" w:themeTint="34"/>
      </w:tcPr>
    </w:tblStylePr>
    <w:tblStylePr w:type="band1Vert">
      <w:rPr>
        <w:rFonts w:ascii="Arial" w:hAnsi="Arial"/>
        <w:color w:val="404040"/>
        <w:sz w:val="22"/>
      </w:rPr>
      <w:tcPr>
        <w:shd w:val="clear" w:color="E5DFEC" w:fill="E5DFEC" w:themeFill="accent4" w:themeFillTint="34" w:themeColor="accent4" w:themeTint="34"/>
      </w:tcPr>
    </w:tblStylePr>
    <w:tblStylePr w:type="firstCol">
      <w:rPr>
        <w:i/>
        <w:color w:val="404040"/>
      </w:rPr>
      <w:pPr>
        <w:jc w:val="right"/>
      </w:pPr>
      <w:tcPr>
        <w:shd w:val="clear" w:color="FFFFFF" w:fill="auto"/>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fill="auto"/>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FFFFFF" w:fill="auto"/>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fill="auto"/>
        <w:tcBorders>
          <w:left w:val="none" w:color="000000" w:sz="4" w:space="0"/>
          <w:top w:val="none" w:color="000000" w:sz="4" w:space="0"/>
          <w:right w:val="none" w:color="000000" w:sz="4" w:space="0"/>
          <w:bottom w:val="none" w:color="000000" w:sz="4" w:space="0"/>
        </w:tcBorders>
      </w:tcPr>
    </w:tblStylePr>
  </w:style>
  <w:style w:type="table" w:styleId="749" w:customStyle="1">
    <w:name w:val="Grid Table 3 - Accent 5"/>
    <w:uiPriority w:val="99"/>
    <w:tblPr>
      <w:tblStyleRowBandSize w:val="1"/>
      <w:tblStyleColBandSize w:val="1"/>
      <w:tblInd w:w="0" w:type="dxa"/>
      <w:tblBorders>
        <w:bottom w:val="single" w:color="4BACC6" w:sz="4" w:space="0" w:themeColor="accent5"/>
        <w:insideV w:val="single" w:color="4BACC6" w:sz="4" w:space="0" w:themeColor="accent5"/>
        <w:insideH w:val="single" w:color="4BACC6" w:sz="4" w:space="0" w:themeColor="accent5"/>
      </w:tblBorders>
      <w:tblCellMar>
        <w:left w:w="0" w:type="dxa"/>
        <w:top w:w="0" w:type="dxa"/>
        <w:right w:w="0" w:type="dxa"/>
        <w:bottom w:w="0" w:type="dxa"/>
      </w:tblCellMar>
    </w:tblPr>
    <w:tblStylePr w:type="band1Horz">
      <w:rPr>
        <w:rFonts w:ascii="Arial" w:hAnsi="Arial"/>
        <w:color w:val="404040"/>
        <w:sz w:val="22"/>
      </w:rPr>
      <w:tcPr>
        <w:shd w:val="clear" w:color="DAEEF3" w:fill="DAEEF3" w:themeFill="accent5" w:themeFillTint="34" w:themeColor="accent5" w:themeTint="34"/>
      </w:tcPr>
    </w:tblStylePr>
    <w:tblStylePr w:type="band1Vert">
      <w:rPr>
        <w:rFonts w:ascii="Arial" w:hAnsi="Arial"/>
        <w:color w:val="404040"/>
        <w:sz w:val="22"/>
      </w:rPr>
      <w:tcPr>
        <w:shd w:val="clear" w:color="DAEEF3" w:fill="DAEEF3" w:themeFill="accent5" w:themeFillTint="34" w:themeColor="accent5" w:themeTint="34"/>
      </w:tcPr>
    </w:tblStylePr>
    <w:tblStylePr w:type="firstCol">
      <w:rPr>
        <w:i/>
        <w:color w:val="404040"/>
      </w:rPr>
      <w:pPr>
        <w:jc w:val="right"/>
      </w:pPr>
      <w:tcPr>
        <w:shd w:val="clear" w:color="FFFFFF" w:fill="auto"/>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fill="auto"/>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FFFFFF" w:fill="auto"/>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fill="auto"/>
        <w:tcBorders>
          <w:left w:val="none" w:color="000000" w:sz="4" w:space="0"/>
          <w:top w:val="none" w:color="000000" w:sz="4" w:space="0"/>
          <w:right w:val="none" w:color="000000" w:sz="4" w:space="0"/>
          <w:bottom w:val="none" w:color="000000" w:sz="4" w:space="0"/>
        </w:tcBorders>
      </w:tcPr>
    </w:tblStylePr>
  </w:style>
  <w:style w:type="table" w:styleId="750" w:customStyle="1">
    <w:name w:val="Grid Table 3 - Accent 6"/>
    <w:uiPriority w:val="99"/>
    <w:tblPr>
      <w:tblStyleRowBandSize w:val="1"/>
      <w:tblStyleColBandSize w:val="1"/>
      <w:tblInd w:w="0" w:type="dxa"/>
      <w:tblBorders>
        <w:bottom w:val="single" w:color="F79646" w:sz="4" w:space="0" w:themeColor="accent6"/>
        <w:insideV w:val="single" w:color="F79646" w:sz="4" w:space="0" w:themeColor="accent6"/>
        <w:insideH w:val="single" w:color="F79646" w:sz="4" w:space="0" w:themeColor="accent6"/>
      </w:tblBorders>
      <w:tblCellMar>
        <w:left w:w="0" w:type="dxa"/>
        <w:top w:w="0" w:type="dxa"/>
        <w:right w:w="0" w:type="dxa"/>
        <w:bottom w:w="0" w:type="dxa"/>
      </w:tblCellMar>
    </w:tblPr>
    <w:tblStylePr w:type="band1Horz">
      <w:rPr>
        <w:rFonts w:ascii="Arial" w:hAnsi="Arial"/>
        <w:color w:val="404040"/>
        <w:sz w:val="22"/>
      </w:rPr>
      <w:tcPr>
        <w:shd w:val="clear" w:color="FDE9D8" w:fill="FDE9D8" w:themeFill="accent6" w:themeFillTint="34" w:themeColor="accent6" w:themeTint="34"/>
      </w:tcPr>
    </w:tblStylePr>
    <w:tblStylePr w:type="band1Vert">
      <w:rPr>
        <w:rFonts w:ascii="Arial" w:hAnsi="Arial"/>
        <w:color w:val="404040"/>
        <w:sz w:val="22"/>
      </w:rPr>
      <w:tcPr>
        <w:shd w:val="clear" w:color="FDE9D8" w:fill="FDE9D8" w:themeFill="accent6" w:themeFillTint="34" w:themeColor="accent6" w:themeTint="34"/>
      </w:tcPr>
    </w:tblStylePr>
    <w:tblStylePr w:type="firstCol">
      <w:rPr>
        <w:i/>
        <w:color w:val="404040"/>
      </w:rPr>
      <w:pPr>
        <w:jc w:val="right"/>
      </w:pPr>
      <w:tcPr>
        <w:shd w:val="clear" w:color="FFFFFF" w:fill="auto"/>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fill="auto"/>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FFFFFF" w:fill="auto"/>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fill="auto"/>
        <w:tcBorders>
          <w:left w:val="none" w:color="000000" w:sz="4" w:space="0"/>
          <w:top w:val="none" w:color="000000" w:sz="4" w:space="0"/>
          <w:right w:val="none" w:color="000000" w:sz="4" w:space="0"/>
          <w:bottom w:val="none" w:color="000000" w:sz="4" w:space="0"/>
        </w:tcBorders>
      </w:tcPr>
    </w:tblStylePr>
  </w:style>
  <w:style w:type="table" w:styleId="751" w:customStyle="1">
    <w:name w:val="Grid Table 4"/>
    <w:uiPriority w:val="59"/>
    <w:tblPr>
      <w:tblStyleRowBandSize w:val="1"/>
      <w:tblStyleColBandSize w:val="1"/>
      <w:tblInd w:w="0" w:type="dxa"/>
      <w:tblBorders>
        <w:left w:val="single" w:color="6F6F6F" w:sz="4" w:space="0" w:themeColor="text1" w:themeTint="90"/>
        <w:top w:val="single" w:color="6F6F6F" w:sz="4" w:space="0" w:themeColor="text1" w:themeTint="90"/>
        <w:right w:val="single" w:color="6F6F6F" w:sz="4" w:space="0" w:themeColor="text1" w:themeTint="90"/>
        <w:bottom w:val="single" w:color="6F6F6F" w:sz="4" w:space="0" w:themeColor="text1" w:themeTint="90"/>
        <w:insideV w:val="single" w:color="6F6F6F" w:sz="4" w:space="0" w:themeColor="text1" w:themeTint="90"/>
        <w:insideH w:val="single" w:color="6F6F6F" w:sz="4" w:space="0" w:themeColor="text1" w:themeTint="90"/>
      </w:tblBorders>
      <w:tblCellMar>
        <w:left w:w="0" w:type="dxa"/>
        <w:top w:w="0" w:type="dxa"/>
        <w:right w:w="0" w:type="dxa"/>
        <w:bottom w:w="0" w:type="dxa"/>
      </w:tblCellMar>
    </w:tblPr>
    <w:tblStylePr w:type="band1Horz">
      <w:rPr>
        <w:rFonts w:ascii="Arial" w:hAnsi="Arial"/>
        <w:color w:val="404040"/>
        <w:sz w:val="22"/>
      </w:rPr>
      <w:tcPr>
        <w:shd w:val="clear" w:color="CBCBCB" w:fill="CBCBCB" w:themeFill="text1" w:themeFillTint="34" w:themeColor="text1" w:themeTint="34"/>
      </w:tcPr>
    </w:tblStylePr>
    <w:tblStylePr w:type="band1Vert">
      <w:rPr>
        <w:rFonts w:ascii="Arial" w:hAnsi="Arial"/>
        <w:color w:val="404040"/>
        <w:sz w:val="22"/>
      </w:rPr>
      <w:tcPr>
        <w:shd w:val="clear" w:color="CBCBCB" w:fill="CBCBCB" w:themeFill="text1" w:themeFillTint="34" w:themeColor="text1" w:themeTint="34"/>
      </w:tcPr>
    </w:tblStylePr>
    <w:tblStylePr w:type="firstCol">
      <w:rPr>
        <w:b/>
        <w:color w:val="404040"/>
      </w:rPr>
    </w:tblStylePr>
    <w:tblStylePr w:type="firstRow">
      <w:rPr>
        <w:rFonts w:ascii="Arial" w:hAnsi="Arial"/>
        <w:b/>
        <w:color w:val="FFFFFF"/>
        <w:sz w:val="22"/>
      </w:rPr>
      <w:tcPr>
        <w:shd w:val="clear" w:color="000000" w:fill="000000" w:themeFill="text1" w:themeColor="text1"/>
        <w:tcBorders>
          <w:left w:val="single" w:color="000000" w:sz="4" w:space="0" w:themeColor="text1"/>
          <w:top w:val="single" w:color="000000" w:sz="4" w:space="0" w:themeColor="text1"/>
          <w:right w:val="single" w:color="000000" w:sz="4" w:space="0" w:themeColor="text1"/>
          <w:bottom w:val="single" w:color="000000" w:sz="4" w:space="0" w:themeColor="text1"/>
        </w:tcBorders>
      </w:tcPr>
    </w:tblStylePr>
    <w:tblStylePr w:type="lastCol">
      <w:rPr>
        <w:b/>
        <w:color w:val="404040"/>
      </w:rPr>
    </w:tblStylePr>
    <w:tblStylePr w:type="lastRow">
      <w:rPr>
        <w:b/>
        <w:color w:val="404040"/>
      </w:rPr>
      <w:tcPr>
        <w:tcBorders>
          <w:top w:val="single" w:color="000000" w:sz="4" w:space="0" w:themeColor="text1"/>
        </w:tcBorders>
      </w:tcPr>
    </w:tblStylePr>
  </w:style>
  <w:style w:type="table" w:styleId="752" w:customStyle="1">
    <w:name w:val="Grid Table 4 - Accent 1"/>
    <w:uiPriority w:val="59"/>
    <w:tblPr>
      <w:tblStyleRowBandSize w:val="1"/>
      <w:tblStyleColBandSize w:val="1"/>
      <w:tblInd w:w="0" w:type="dxa"/>
      <w:tblBorders>
        <w:left w:val="single" w:color="9BB7D9" w:sz="4" w:space="0" w:themeColor="accent1" w:themeTint="90"/>
        <w:top w:val="single" w:color="9BB7D9" w:sz="4" w:space="0" w:themeColor="accent1" w:themeTint="90"/>
        <w:right w:val="single" w:color="9BB7D9" w:sz="4" w:space="0" w:themeColor="accent1" w:themeTint="90"/>
        <w:bottom w:val="single" w:color="9BB7D9" w:sz="4" w:space="0" w:themeColor="accent1" w:themeTint="90"/>
        <w:insideV w:val="single" w:color="9BB7D9" w:sz="4" w:space="0" w:themeColor="accent1" w:themeTint="90"/>
        <w:insideH w:val="single" w:color="9BB7D9" w:sz="4" w:space="0" w:themeColor="accent1" w:themeTint="90"/>
      </w:tblBorders>
      <w:tblCellMar>
        <w:left w:w="0" w:type="dxa"/>
        <w:top w:w="0" w:type="dxa"/>
        <w:right w:w="0" w:type="dxa"/>
        <w:bottom w:w="0" w:type="dxa"/>
      </w:tblCellMar>
    </w:tblPr>
    <w:tblStylePr w:type="band1Horz">
      <w:rPr>
        <w:rFonts w:ascii="Arial" w:hAnsi="Arial"/>
        <w:color w:val="404040"/>
        <w:sz w:val="22"/>
      </w:rPr>
      <w:tcPr>
        <w:shd w:val="clear" w:color="DCE6F2" w:fill="DCE6F2" w:themeFill="accent1" w:themeFillTint="32" w:themeColor="accent1" w:themeTint="32"/>
      </w:tcPr>
    </w:tblStylePr>
    <w:tblStylePr w:type="band1Vert">
      <w:rPr>
        <w:rFonts w:ascii="Arial" w:hAnsi="Arial"/>
        <w:color w:val="404040"/>
        <w:sz w:val="22"/>
      </w:rPr>
      <w:tcPr>
        <w:shd w:val="clear" w:color="DCE6F2" w:fill="DCE6F2" w:themeFill="accent1" w:themeFillTint="32" w:themeColor="accent1" w:themeTint="32"/>
      </w:tcPr>
    </w:tblStylePr>
    <w:tblStylePr w:type="firstCol">
      <w:rPr>
        <w:b/>
        <w:color w:val="404040"/>
      </w:rPr>
    </w:tblStylePr>
    <w:tblStylePr w:type="firstRow">
      <w:rPr>
        <w:rFonts w:ascii="Arial" w:hAnsi="Arial"/>
        <w:b/>
        <w:color w:val="FFFFFF"/>
        <w:sz w:val="22"/>
      </w:rPr>
      <w:tcPr>
        <w:shd w:val="clear" w:color="5D8AC2" w:fill="5D8AC2" w:themeFill="accent1" w:themeFillTint="EA" w:themeColor="accent1" w:themeTint="EA"/>
        <w:tcBorders>
          <w:left w:val="single" w:color="5D8AC2" w:sz="4" w:space="0" w:themeColor="accent1" w:themeTint="EA"/>
          <w:top w:val="single" w:color="5D8AC2" w:sz="4" w:space="0" w:themeColor="accent1" w:themeTint="EA"/>
          <w:right w:val="single" w:color="5D8AC2" w:sz="4" w:space="0" w:themeColor="accent1" w:themeTint="EA"/>
          <w:bottom w:val="single" w:color="5D8AC2" w:sz="4" w:space="0" w:themeColor="accent1" w:themeTint="EA"/>
        </w:tcBorders>
      </w:tcPr>
    </w:tblStylePr>
    <w:tblStylePr w:type="lastCol">
      <w:rPr>
        <w:b/>
        <w:color w:val="404040"/>
      </w:rPr>
    </w:tblStylePr>
    <w:tblStylePr w:type="lastRow">
      <w:rPr>
        <w:b/>
        <w:color w:val="404040"/>
      </w:rPr>
      <w:tcPr>
        <w:tcBorders>
          <w:top w:val="single" w:color="5D8AC2" w:sz="4" w:space="0" w:themeColor="accent1" w:themeTint="EA"/>
        </w:tcBorders>
      </w:tcPr>
    </w:tblStylePr>
  </w:style>
  <w:style w:type="table" w:styleId="753" w:customStyle="1">
    <w:name w:val="Grid Table 4 - Accent 2"/>
    <w:uiPriority w:val="59"/>
    <w:tblPr>
      <w:tblStyleRowBandSize w:val="1"/>
      <w:tblStyleColBandSize w:val="1"/>
      <w:tblInd w:w="0" w:type="dxa"/>
      <w:tblBorders>
        <w:left w:val="single" w:color="DB9B9A" w:sz="4" w:space="0" w:themeColor="accent2" w:themeTint="90"/>
        <w:top w:val="single" w:color="DB9B9A" w:sz="4" w:space="0" w:themeColor="accent2" w:themeTint="90"/>
        <w:right w:val="single" w:color="DB9B9A" w:sz="4" w:space="0" w:themeColor="accent2" w:themeTint="90"/>
        <w:bottom w:val="single" w:color="DB9B9A" w:sz="4" w:space="0" w:themeColor="accent2" w:themeTint="90"/>
        <w:insideV w:val="single" w:color="DB9B9A" w:sz="4" w:space="0" w:themeColor="accent2" w:themeTint="90"/>
        <w:insideH w:val="single" w:color="DB9B9A" w:sz="4" w:space="0" w:themeColor="accent2" w:themeTint="90"/>
      </w:tblBorders>
      <w:tblCellMar>
        <w:left w:w="0" w:type="dxa"/>
        <w:top w:w="0" w:type="dxa"/>
        <w:right w:w="0" w:type="dxa"/>
        <w:bottom w:w="0" w:type="dxa"/>
      </w:tblCellMar>
    </w:tblPr>
    <w:tblStylePr w:type="band1Horz">
      <w:rPr>
        <w:rFonts w:ascii="Arial" w:hAnsi="Arial"/>
        <w:color w:val="404040"/>
        <w:sz w:val="22"/>
      </w:rPr>
      <w:tcPr>
        <w:shd w:val="clear" w:color="F2DCDC" w:fill="F2DCDC" w:themeFill="accent2" w:themeFillTint="32" w:themeColor="accent2" w:themeTint="32"/>
      </w:tcPr>
    </w:tblStylePr>
    <w:tblStylePr w:type="band1Vert">
      <w:rPr>
        <w:rFonts w:ascii="Arial" w:hAnsi="Arial"/>
        <w:color w:val="404040"/>
        <w:sz w:val="22"/>
      </w:rPr>
      <w:tcPr>
        <w:shd w:val="clear" w:color="F2DCDC" w:fill="F2DCDC" w:themeFill="accent2" w:themeFillTint="32" w:themeColor="accent2" w:themeTint="32"/>
      </w:tcPr>
    </w:tblStylePr>
    <w:tblStylePr w:type="firstCol">
      <w:rPr>
        <w:b/>
        <w:color w:val="404040"/>
      </w:rPr>
    </w:tblStylePr>
    <w:tblStylePr w:type="firstRow">
      <w:rPr>
        <w:rFonts w:ascii="Arial" w:hAnsi="Arial"/>
        <w:b/>
        <w:color w:val="FFFFFF"/>
        <w:sz w:val="22"/>
      </w:rPr>
      <w:tcPr>
        <w:shd w:val="clear" w:color="D99695" w:fill="D99695" w:themeFill="accent2" w:themeFillTint="97" w:themeColor="accent2" w:themeTint="97"/>
        <w:tcBorders>
          <w:left w:val="single" w:color="D99695" w:sz="4" w:space="0" w:themeColor="accent2" w:themeTint="97"/>
          <w:top w:val="single" w:color="D99695" w:sz="4" w:space="0" w:themeColor="accent2" w:themeTint="97"/>
          <w:right w:val="single" w:color="D99695" w:sz="4" w:space="0" w:themeColor="accent2" w:themeTint="97"/>
          <w:bottom w:val="single" w:color="D99695" w:sz="4" w:space="0" w:themeColor="accent2" w:themeTint="97"/>
        </w:tcBorders>
      </w:tcPr>
    </w:tblStylePr>
    <w:tblStylePr w:type="lastCol">
      <w:rPr>
        <w:b/>
        <w:color w:val="404040"/>
      </w:rPr>
    </w:tblStylePr>
    <w:tblStylePr w:type="lastRow">
      <w:rPr>
        <w:b/>
        <w:color w:val="404040"/>
      </w:rPr>
      <w:tcPr>
        <w:tcBorders>
          <w:top w:val="single" w:color="D99695" w:sz="4" w:space="0" w:themeColor="accent2" w:themeTint="97"/>
        </w:tcBorders>
      </w:tcPr>
    </w:tblStylePr>
  </w:style>
  <w:style w:type="table" w:styleId="754" w:customStyle="1">
    <w:name w:val="Grid Table 4 - Accent 3"/>
    <w:uiPriority w:val="59"/>
    <w:tblPr>
      <w:tblStyleRowBandSize w:val="1"/>
      <w:tblStyleColBandSize w:val="1"/>
      <w:tblInd w:w="0" w:type="dxa"/>
      <w:tblBorders>
        <w:left w:val="single" w:color="C6D8A1" w:sz="4" w:space="0" w:themeColor="accent3" w:themeTint="90"/>
        <w:top w:val="single" w:color="C6D8A1" w:sz="4" w:space="0" w:themeColor="accent3" w:themeTint="90"/>
        <w:right w:val="single" w:color="C6D8A1" w:sz="4" w:space="0" w:themeColor="accent3" w:themeTint="90"/>
        <w:bottom w:val="single" w:color="C6D8A1" w:sz="4" w:space="0" w:themeColor="accent3" w:themeTint="90"/>
        <w:insideV w:val="single" w:color="C6D8A1" w:sz="4" w:space="0" w:themeColor="accent3" w:themeTint="90"/>
        <w:insideH w:val="single" w:color="C6D8A1" w:sz="4" w:space="0" w:themeColor="accent3" w:themeTint="90"/>
      </w:tblBorders>
      <w:tblCellMar>
        <w:left w:w="0" w:type="dxa"/>
        <w:top w:w="0" w:type="dxa"/>
        <w:right w:w="0" w:type="dxa"/>
        <w:bottom w:w="0" w:type="dxa"/>
      </w:tblCellMar>
    </w:tblPr>
    <w:tblStylePr w:type="band1Horz">
      <w:rPr>
        <w:rFonts w:ascii="Arial" w:hAnsi="Arial"/>
        <w:color w:val="404040"/>
        <w:sz w:val="22"/>
      </w:rPr>
      <w:tcPr>
        <w:shd w:val="clear" w:color="EAF1DC" w:fill="EAF1DC" w:themeFill="accent3" w:themeFillTint="34" w:themeColor="accent3" w:themeTint="34"/>
      </w:tcPr>
    </w:tblStylePr>
    <w:tblStylePr w:type="band1Vert">
      <w:rPr>
        <w:rFonts w:ascii="Arial" w:hAnsi="Arial"/>
        <w:color w:val="404040"/>
        <w:sz w:val="22"/>
      </w:rPr>
      <w:tcPr>
        <w:shd w:val="clear" w:color="EAF1DC" w:fill="EAF1DC" w:themeFill="accent3" w:themeFillTint="34" w:themeColor="accent3" w:themeTint="34"/>
      </w:tcPr>
    </w:tblStylePr>
    <w:tblStylePr w:type="firstCol">
      <w:rPr>
        <w:b/>
        <w:color w:val="404040"/>
      </w:rPr>
    </w:tblStylePr>
    <w:tblStylePr w:type="firstRow">
      <w:rPr>
        <w:rFonts w:ascii="Arial" w:hAnsi="Arial"/>
        <w:b/>
        <w:color w:val="FFFFFF"/>
        <w:sz w:val="22"/>
      </w:rPr>
      <w:tcPr>
        <w:shd w:val="clear" w:color="9ABB59" w:fill="9ABB59" w:themeFill="accent3" w:themeFillTint="FE" w:themeColor="accent3" w:themeTint="FE"/>
        <w:tcBorders>
          <w:left w:val="single" w:color="9ABB59" w:sz="4" w:space="0" w:themeColor="accent3" w:themeTint="FE"/>
          <w:top w:val="single" w:color="9ABB59" w:sz="4" w:space="0" w:themeColor="accent3" w:themeTint="FE"/>
          <w:right w:val="single" w:color="9ABB59" w:sz="4" w:space="0" w:themeColor="accent3" w:themeTint="FE"/>
          <w:bottom w:val="single" w:color="9ABB59" w:sz="4" w:space="0" w:themeColor="accent3" w:themeTint="FE"/>
        </w:tcBorders>
      </w:tcPr>
    </w:tblStylePr>
    <w:tblStylePr w:type="lastCol">
      <w:rPr>
        <w:b/>
        <w:color w:val="404040"/>
      </w:rPr>
    </w:tblStylePr>
    <w:tblStylePr w:type="lastRow">
      <w:rPr>
        <w:b/>
        <w:color w:val="404040"/>
      </w:rPr>
      <w:tcPr>
        <w:tcBorders>
          <w:top w:val="single" w:color="9ABB59" w:sz="4" w:space="0" w:themeColor="accent3" w:themeTint="FE"/>
        </w:tcBorders>
      </w:tcPr>
    </w:tblStylePr>
  </w:style>
  <w:style w:type="table" w:styleId="755" w:customStyle="1">
    <w:name w:val="Grid Table 4 - Accent 4"/>
    <w:uiPriority w:val="59"/>
    <w:tblPr>
      <w:tblStyleRowBandSize w:val="1"/>
      <w:tblStyleColBandSize w:val="1"/>
      <w:tblInd w:w="0" w:type="dxa"/>
      <w:tblBorders>
        <w:left w:val="single" w:color="B7A7CA" w:sz="4" w:space="0" w:themeColor="accent4" w:themeTint="90"/>
        <w:top w:val="single" w:color="B7A7CA" w:sz="4" w:space="0" w:themeColor="accent4" w:themeTint="90"/>
        <w:right w:val="single" w:color="B7A7CA" w:sz="4" w:space="0" w:themeColor="accent4" w:themeTint="90"/>
        <w:bottom w:val="single" w:color="B7A7CA" w:sz="4" w:space="0" w:themeColor="accent4" w:themeTint="90"/>
        <w:insideV w:val="single" w:color="B7A7CA" w:sz="4" w:space="0" w:themeColor="accent4" w:themeTint="90"/>
        <w:insideH w:val="single" w:color="B7A7CA" w:sz="4" w:space="0" w:themeColor="accent4" w:themeTint="90"/>
      </w:tblBorders>
      <w:tblCellMar>
        <w:left w:w="0" w:type="dxa"/>
        <w:top w:w="0" w:type="dxa"/>
        <w:right w:w="0" w:type="dxa"/>
        <w:bottom w:w="0" w:type="dxa"/>
      </w:tblCellMar>
    </w:tblPr>
    <w:tblStylePr w:type="band1Horz">
      <w:rPr>
        <w:rFonts w:ascii="Arial" w:hAnsi="Arial"/>
        <w:color w:val="404040"/>
        <w:sz w:val="22"/>
      </w:rPr>
      <w:tcPr>
        <w:shd w:val="clear" w:color="E5DFEC" w:fill="E5DFEC" w:themeFill="accent4" w:themeFillTint="34" w:themeColor="accent4" w:themeTint="34"/>
      </w:tcPr>
    </w:tblStylePr>
    <w:tblStylePr w:type="band1Vert">
      <w:rPr>
        <w:rFonts w:ascii="Arial" w:hAnsi="Arial"/>
        <w:color w:val="404040"/>
        <w:sz w:val="22"/>
      </w:rPr>
      <w:tcPr>
        <w:shd w:val="clear" w:color="E5DFEC" w:fill="E5DFEC" w:themeFill="accent4" w:themeFillTint="34" w:themeColor="accent4" w:themeTint="34"/>
      </w:tcPr>
    </w:tblStylePr>
    <w:tblStylePr w:type="firstCol">
      <w:rPr>
        <w:b/>
        <w:color w:val="404040"/>
      </w:rPr>
    </w:tblStylePr>
    <w:tblStylePr w:type="firstRow">
      <w:rPr>
        <w:rFonts w:ascii="Arial" w:hAnsi="Arial"/>
        <w:b/>
        <w:color w:val="FFFFFF"/>
        <w:sz w:val="22"/>
      </w:rPr>
      <w:tcPr>
        <w:shd w:val="clear" w:color="B2A1C6" w:fill="B2A1C6" w:themeFill="accent4" w:themeFillTint="9A" w:themeColor="accent4" w:themeTint="9A"/>
        <w:tcBorders>
          <w:left w:val="single" w:color="B2A1C6" w:sz="4" w:space="0" w:themeColor="accent4" w:themeTint="9A"/>
          <w:top w:val="single" w:color="B2A1C6" w:sz="4" w:space="0" w:themeColor="accent4" w:themeTint="9A"/>
          <w:right w:val="single" w:color="B2A1C6" w:sz="4" w:space="0" w:themeColor="accent4" w:themeTint="9A"/>
          <w:bottom w:val="single" w:color="B2A1C6" w:sz="4" w:space="0" w:themeColor="accent4" w:themeTint="9A"/>
        </w:tcBorders>
      </w:tcPr>
    </w:tblStylePr>
    <w:tblStylePr w:type="lastCol">
      <w:rPr>
        <w:b/>
        <w:color w:val="404040"/>
      </w:rPr>
    </w:tblStylePr>
    <w:tblStylePr w:type="lastRow">
      <w:rPr>
        <w:b/>
        <w:color w:val="404040"/>
      </w:rPr>
      <w:tcPr>
        <w:tcBorders>
          <w:top w:val="single" w:color="B2A1C6" w:sz="4" w:space="0" w:themeColor="accent4" w:themeTint="9A"/>
        </w:tcBorders>
      </w:tcPr>
    </w:tblStylePr>
  </w:style>
  <w:style w:type="table" w:styleId="756" w:customStyle="1">
    <w:name w:val="Grid Table 4 - Accent 5"/>
    <w:uiPriority w:val="59"/>
    <w:tblPr>
      <w:tblStyleRowBandSize w:val="1"/>
      <w:tblStyleColBandSize w:val="1"/>
      <w:tblInd w:w="0" w:type="dxa"/>
      <w:tblBorders>
        <w:left w:val="single" w:color="99D0DE" w:sz="4" w:space="0" w:themeColor="accent5" w:themeTint="90"/>
        <w:top w:val="single" w:color="99D0DE" w:sz="4" w:space="0" w:themeColor="accent5" w:themeTint="90"/>
        <w:right w:val="single" w:color="99D0DE" w:sz="4" w:space="0" w:themeColor="accent5" w:themeTint="90"/>
        <w:bottom w:val="single" w:color="99D0DE" w:sz="4" w:space="0" w:themeColor="accent5" w:themeTint="90"/>
        <w:insideV w:val="single" w:color="99D0DE" w:sz="4" w:space="0" w:themeColor="accent5" w:themeTint="90"/>
        <w:insideH w:val="single" w:color="99D0DE" w:sz="4" w:space="0" w:themeColor="accent5" w:themeTint="90"/>
      </w:tblBorders>
      <w:tblCellMar>
        <w:left w:w="0" w:type="dxa"/>
        <w:top w:w="0" w:type="dxa"/>
        <w:right w:w="0" w:type="dxa"/>
        <w:bottom w:w="0" w:type="dxa"/>
      </w:tblCellMar>
    </w:tblPr>
    <w:tblStylePr w:type="band1Horz">
      <w:rPr>
        <w:rFonts w:ascii="Arial" w:hAnsi="Arial"/>
        <w:color w:val="404040"/>
        <w:sz w:val="22"/>
      </w:rPr>
      <w:tcPr>
        <w:shd w:val="clear" w:color="DAEEF3" w:fill="DAEEF3" w:themeFill="accent5" w:themeFillTint="34" w:themeColor="accent5" w:themeTint="34"/>
      </w:tcPr>
    </w:tblStylePr>
    <w:tblStylePr w:type="band1Vert">
      <w:rPr>
        <w:rFonts w:ascii="Arial" w:hAnsi="Arial"/>
        <w:color w:val="404040"/>
        <w:sz w:val="22"/>
      </w:rPr>
      <w:tcPr>
        <w:shd w:val="clear" w:color="DAEEF3" w:fill="DAEEF3" w:themeFill="accent5" w:themeFillTint="34" w:themeColor="accent5" w:themeTint="34"/>
      </w:tcPr>
    </w:tblStylePr>
    <w:tblStylePr w:type="firstCol">
      <w:rPr>
        <w:b/>
        <w:color w:val="404040"/>
      </w:rPr>
    </w:tblStylePr>
    <w:tblStylePr w:type="firstRow">
      <w:rPr>
        <w:rFonts w:ascii="Arial" w:hAnsi="Arial"/>
        <w:b/>
        <w:color w:val="FFFFFF"/>
        <w:sz w:val="22"/>
      </w:rPr>
      <w:tcPr>
        <w:shd w:val="clear" w:color="4BACC6" w:fill="4BACC6" w:themeFill="accent5" w:themeColor="accent5"/>
        <w:tcBorders>
          <w:left w:val="single" w:color="4BACC6" w:sz="4" w:space="0" w:themeColor="accent5"/>
          <w:top w:val="single" w:color="4BACC6" w:sz="4" w:space="0" w:themeColor="accent5"/>
          <w:right w:val="single" w:color="4BACC6" w:sz="4" w:space="0" w:themeColor="accent5"/>
          <w:bottom w:val="single" w:color="4BACC6" w:sz="4" w:space="0" w:themeColor="accent5"/>
        </w:tcBorders>
      </w:tcPr>
    </w:tblStylePr>
    <w:tblStylePr w:type="lastCol">
      <w:rPr>
        <w:b/>
        <w:color w:val="404040"/>
      </w:rPr>
    </w:tblStylePr>
    <w:tblStylePr w:type="lastRow">
      <w:rPr>
        <w:b/>
        <w:color w:val="404040"/>
      </w:rPr>
      <w:tcPr>
        <w:tcBorders>
          <w:top w:val="single" w:color="4BACC6" w:sz="4" w:space="0" w:themeColor="accent5"/>
        </w:tcBorders>
      </w:tcPr>
    </w:tblStylePr>
  </w:style>
  <w:style w:type="table" w:styleId="757" w:customStyle="1">
    <w:name w:val="Grid Table 4 - Accent 6"/>
    <w:uiPriority w:val="59"/>
    <w:tblPr>
      <w:tblStyleRowBandSize w:val="1"/>
      <w:tblStyleColBandSize w:val="1"/>
      <w:tblInd w:w="0" w:type="dxa"/>
      <w:tblBorders>
        <w:left w:val="single" w:color="FAC396" w:sz="4" w:space="0" w:themeColor="accent6" w:themeTint="90"/>
        <w:top w:val="single" w:color="FAC396" w:sz="4" w:space="0" w:themeColor="accent6" w:themeTint="90"/>
        <w:right w:val="single" w:color="FAC396" w:sz="4" w:space="0" w:themeColor="accent6" w:themeTint="90"/>
        <w:bottom w:val="single" w:color="FAC396" w:sz="4" w:space="0" w:themeColor="accent6" w:themeTint="90"/>
        <w:insideV w:val="single" w:color="FAC396" w:sz="4" w:space="0" w:themeColor="accent6" w:themeTint="90"/>
        <w:insideH w:val="single" w:color="FAC396" w:sz="4" w:space="0" w:themeColor="accent6" w:themeTint="90"/>
      </w:tblBorders>
      <w:tblCellMar>
        <w:left w:w="0" w:type="dxa"/>
        <w:top w:w="0" w:type="dxa"/>
        <w:right w:w="0" w:type="dxa"/>
        <w:bottom w:w="0" w:type="dxa"/>
      </w:tblCellMar>
    </w:tblPr>
    <w:tblStylePr w:type="band1Horz">
      <w:rPr>
        <w:rFonts w:ascii="Arial" w:hAnsi="Arial"/>
        <w:color w:val="404040"/>
        <w:sz w:val="22"/>
      </w:rPr>
      <w:tcPr>
        <w:shd w:val="clear" w:color="FDE9D8" w:fill="FDE9D8" w:themeFill="accent6" w:themeFillTint="34" w:themeColor="accent6" w:themeTint="34"/>
      </w:tcPr>
    </w:tblStylePr>
    <w:tblStylePr w:type="band1Vert">
      <w:rPr>
        <w:rFonts w:ascii="Arial" w:hAnsi="Arial"/>
        <w:color w:val="404040"/>
        <w:sz w:val="22"/>
      </w:rPr>
      <w:tcPr>
        <w:shd w:val="clear" w:color="FDE9D8" w:fill="FDE9D8" w:themeFill="accent6" w:themeFillTint="34" w:themeColor="accent6" w:themeTint="34"/>
      </w:tcPr>
    </w:tblStylePr>
    <w:tblStylePr w:type="firstCol">
      <w:rPr>
        <w:b/>
        <w:color w:val="404040"/>
      </w:rPr>
    </w:tblStylePr>
    <w:tblStylePr w:type="firstRow">
      <w:rPr>
        <w:rFonts w:ascii="Arial" w:hAnsi="Arial"/>
        <w:b/>
        <w:color w:val="FFFFFF"/>
        <w:sz w:val="22"/>
      </w:rPr>
      <w:tcPr>
        <w:shd w:val="clear" w:color="F79646" w:fill="F79646" w:themeFill="accent6" w:themeColor="accent6"/>
        <w:tcBorders>
          <w:left w:val="single" w:color="F79646" w:sz="4" w:space="0" w:themeColor="accent6"/>
          <w:top w:val="single" w:color="F79646" w:sz="4" w:space="0" w:themeColor="accent6"/>
          <w:right w:val="single" w:color="F79646" w:sz="4" w:space="0" w:themeColor="accent6"/>
          <w:bottom w:val="single" w:color="F79646" w:sz="4" w:space="0" w:themeColor="accent6"/>
        </w:tcBorders>
      </w:tcPr>
    </w:tblStylePr>
    <w:tblStylePr w:type="lastCol">
      <w:rPr>
        <w:b/>
        <w:color w:val="404040"/>
      </w:rPr>
    </w:tblStylePr>
    <w:tblStylePr w:type="lastRow">
      <w:rPr>
        <w:b/>
        <w:color w:val="404040"/>
      </w:rPr>
      <w:tcPr>
        <w:tcBorders>
          <w:top w:val="single" w:color="F79646" w:sz="4" w:space="0" w:themeColor="accent6"/>
        </w:tcBorders>
      </w:tcPr>
    </w:tblStylePr>
  </w:style>
  <w:style w:type="table" w:styleId="758" w:customStyle="1">
    <w:name w:val="Grid Table 5 Dark"/>
    <w:uiPriority w:val="99"/>
    <w:tblPr>
      <w:tblStyleRowBandSize w:val="1"/>
      <w:tblStyleColBandSize w:val="1"/>
      <w:tblInd w:w="0" w:type="dxa"/>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BFBFBF" w:fill="BFBFBF" w:themeFill="text1" w:themeFillTint="40" w:themeColor="text1" w:themeTint="40"/>
      <w:tblCellMar>
        <w:left w:w="0" w:type="dxa"/>
        <w:top w:w="0" w:type="dxa"/>
        <w:right w:w="0" w:type="dxa"/>
        <w:bottom w:w="0" w:type="dxa"/>
      </w:tblCellMar>
    </w:tblPr>
    <w:tblStylePr w:type="band1Horz">
      <w:tcPr>
        <w:shd w:val="clear" w:color="8A8A8A" w:fill="8A8A8A" w:themeFill="text1" w:themeFillTint="75" w:themeColor="text1" w:themeTint="75"/>
      </w:tcPr>
    </w:tblStylePr>
    <w:tblStylePr w:type="band1Vert">
      <w:tcPr>
        <w:shd w:val="clear" w:color="8A8A8A" w:fill="8A8A8A" w:themeFill="text1" w:themeFillTint="75" w:themeColor="text1" w:themeTint="75"/>
      </w:tcPr>
    </w:tblStylePr>
    <w:tblStylePr w:type="firstCol">
      <w:rPr>
        <w:rFonts w:ascii="Arial" w:hAnsi="Arial"/>
        <w:b/>
        <w:color w:val="FFFFFF"/>
        <w:sz w:val="22"/>
      </w:rPr>
      <w:tcPr>
        <w:shd w:val="clear" w:color="000000" w:fill="000000" w:themeFill="text1" w:themeColor="text1"/>
      </w:tcPr>
    </w:tblStylePr>
    <w:tblStylePr w:type="firstRow">
      <w:rPr>
        <w:rFonts w:ascii="Arial" w:hAnsi="Arial"/>
        <w:b/>
        <w:color w:val="FFFFFF"/>
        <w:sz w:val="22"/>
      </w:rPr>
      <w:tcPr>
        <w:shd w:val="clear" w:color="000000" w:fill="000000" w:themeFill="text1" w:themeColor="text1"/>
      </w:tcPr>
    </w:tblStylePr>
    <w:tblStylePr w:type="lastCol">
      <w:rPr>
        <w:rFonts w:ascii="Arial" w:hAnsi="Arial"/>
        <w:b/>
        <w:color w:val="FFFFFF"/>
        <w:sz w:val="22"/>
      </w:rPr>
      <w:tcPr>
        <w:shd w:val="clear" w:color="000000" w:fill="000000" w:themeFill="text1" w:themeColor="text1"/>
      </w:tcPr>
    </w:tblStylePr>
    <w:tblStylePr w:type="lastRow">
      <w:rPr>
        <w:rFonts w:ascii="Arial" w:hAnsi="Arial"/>
        <w:b/>
        <w:color w:val="FFFFFF"/>
        <w:sz w:val="22"/>
      </w:rPr>
      <w:tcPr>
        <w:shd w:val="clear" w:color="000000" w:fill="000000" w:themeFill="text1" w:themeColor="text1"/>
        <w:tcBorders>
          <w:top w:val="single" w:color="FFFFFF" w:sz="4" w:space="0" w:themeColor="light1"/>
        </w:tcBorders>
      </w:tcPr>
    </w:tblStylePr>
  </w:style>
  <w:style w:type="table" w:styleId="759" w:customStyle="1">
    <w:name w:val="Grid Table 5 Dark- Accent 1"/>
    <w:uiPriority w:val="99"/>
    <w:tblPr>
      <w:tblStyleRowBandSize w:val="1"/>
      <w:tblStyleColBandSize w:val="1"/>
      <w:tblInd w:w="0" w:type="dxa"/>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DAE5F1" w:fill="DAE5F1" w:themeFill="accent1" w:themeFillTint="34" w:themeColor="accent1" w:themeTint="34"/>
      <w:tblCellMar>
        <w:left w:w="0" w:type="dxa"/>
        <w:top w:w="0" w:type="dxa"/>
        <w:right w:w="0" w:type="dxa"/>
        <w:bottom w:w="0" w:type="dxa"/>
      </w:tblCellMar>
    </w:tblPr>
    <w:tblStylePr w:type="band1Horz">
      <w:tcPr>
        <w:shd w:val="clear" w:color="AEC4E0" w:fill="AEC4E0" w:themeFill="accent1" w:themeFillTint="75" w:themeColor="accent1" w:themeTint="75"/>
      </w:tcPr>
    </w:tblStylePr>
    <w:tblStylePr w:type="band1Vert">
      <w:tcPr>
        <w:shd w:val="clear" w:color="AEC4E0" w:fill="AEC4E0" w:themeFill="accent1" w:themeFillTint="75" w:themeColor="accent1" w:themeTint="75"/>
      </w:tcPr>
    </w:tblStylePr>
    <w:tblStylePr w:type="firstCol">
      <w:rPr>
        <w:rFonts w:ascii="Arial" w:hAnsi="Arial"/>
        <w:b/>
        <w:color w:val="FFFFFF"/>
        <w:sz w:val="22"/>
      </w:rPr>
      <w:tcPr>
        <w:shd w:val="clear" w:color="4F81BD" w:fill="4F81BD" w:themeFill="accent1" w:themeColor="accent1"/>
      </w:tcPr>
    </w:tblStylePr>
    <w:tblStylePr w:type="firstRow">
      <w:rPr>
        <w:rFonts w:ascii="Arial" w:hAnsi="Arial"/>
        <w:b/>
        <w:color w:val="FFFFFF"/>
        <w:sz w:val="22"/>
      </w:rPr>
      <w:tcPr>
        <w:shd w:val="clear" w:color="4F81BD" w:fill="4F81BD" w:themeFill="accent1" w:themeColor="accent1"/>
      </w:tcPr>
    </w:tblStylePr>
    <w:tblStylePr w:type="lastCol">
      <w:rPr>
        <w:rFonts w:ascii="Arial" w:hAnsi="Arial"/>
        <w:b/>
        <w:color w:val="FFFFFF"/>
        <w:sz w:val="22"/>
      </w:rPr>
      <w:tcPr>
        <w:shd w:val="clear" w:color="4F81BD" w:fill="4F81BD" w:themeFill="accent1" w:themeColor="accent1"/>
      </w:tcPr>
    </w:tblStylePr>
    <w:tblStylePr w:type="lastRow">
      <w:rPr>
        <w:rFonts w:ascii="Arial" w:hAnsi="Arial"/>
        <w:b/>
        <w:color w:val="FFFFFF"/>
        <w:sz w:val="22"/>
      </w:rPr>
      <w:tcPr>
        <w:shd w:val="clear" w:color="4F81BD" w:fill="4F81BD" w:themeFill="accent1" w:themeColor="accent1"/>
        <w:tcBorders>
          <w:top w:val="single" w:color="FFFFFF" w:sz="4" w:space="0" w:themeColor="light1"/>
        </w:tcBorders>
      </w:tcPr>
    </w:tblStylePr>
  </w:style>
  <w:style w:type="table" w:styleId="760" w:customStyle="1">
    <w:name w:val="Grid Table 5 Dark - Accent 2"/>
    <w:uiPriority w:val="99"/>
    <w:tblPr>
      <w:tblStyleRowBandSize w:val="1"/>
      <w:tblStyleColBandSize w:val="1"/>
      <w:tblInd w:w="0" w:type="dxa"/>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F2DCDC" w:fill="F2DCDC" w:themeFill="accent2" w:themeFillTint="32" w:themeColor="accent2" w:themeTint="32"/>
      <w:tblCellMar>
        <w:left w:w="0" w:type="dxa"/>
        <w:top w:w="0" w:type="dxa"/>
        <w:right w:w="0" w:type="dxa"/>
        <w:bottom w:w="0" w:type="dxa"/>
      </w:tblCellMar>
    </w:tblPr>
    <w:tblStylePr w:type="band1Horz">
      <w:tcPr>
        <w:shd w:val="clear" w:color="E2AEAD" w:fill="E2AEAD" w:themeFill="accent2" w:themeFillTint="75" w:themeColor="accent2" w:themeTint="75"/>
      </w:tcPr>
    </w:tblStylePr>
    <w:tblStylePr w:type="band1Vert">
      <w:tcPr>
        <w:shd w:val="clear" w:color="E2AEAD" w:fill="E2AEAD" w:themeFill="accent2" w:themeFillTint="75" w:themeColor="accent2" w:themeTint="75"/>
      </w:tcPr>
    </w:tblStylePr>
    <w:tblStylePr w:type="firstCol">
      <w:rPr>
        <w:rFonts w:ascii="Arial" w:hAnsi="Arial"/>
        <w:b/>
        <w:color w:val="FFFFFF"/>
        <w:sz w:val="22"/>
      </w:rPr>
      <w:tcPr>
        <w:shd w:val="clear" w:color="C0504D" w:fill="C0504D" w:themeFill="accent2" w:themeColor="accent2"/>
      </w:tcPr>
    </w:tblStylePr>
    <w:tblStylePr w:type="firstRow">
      <w:rPr>
        <w:rFonts w:ascii="Arial" w:hAnsi="Arial"/>
        <w:b/>
        <w:color w:val="FFFFFF"/>
        <w:sz w:val="22"/>
      </w:rPr>
      <w:tcPr>
        <w:shd w:val="clear" w:color="C0504D" w:fill="C0504D" w:themeFill="accent2" w:themeColor="accent2"/>
      </w:tcPr>
    </w:tblStylePr>
    <w:tblStylePr w:type="lastCol">
      <w:rPr>
        <w:rFonts w:ascii="Arial" w:hAnsi="Arial"/>
        <w:b/>
        <w:color w:val="FFFFFF"/>
        <w:sz w:val="22"/>
      </w:rPr>
      <w:tcPr>
        <w:shd w:val="clear" w:color="C0504D" w:fill="C0504D" w:themeFill="accent2" w:themeColor="accent2"/>
      </w:tcPr>
    </w:tblStylePr>
    <w:tblStylePr w:type="lastRow">
      <w:rPr>
        <w:rFonts w:ascii="Arial" w:hAnsi="Arial"/>
        <w:b/>
        <w:color w:val="FFFFFF"/>
        <w:sz w:val="22"/>
      </w:rPr>
      <w:tcPr>
        <w:shd w:val="clear" w:color="C0504D" w:fill="C0504D" w:themeFill="accent2" w:themeColor="accent2"/>
        <w:tcBorders>
          <w:top w:val="single" w:color="FFFFFF" w:sz="4" w:space="0" w:themeColor="light1"/>
        </w:tcBorders>
      </w:tcPr>
    </w:tblStylePr>
  </w:style>
  <w:style w:type="table" w:styleId="761" w:customStyle="1">
    <w:name w:val="Grid Table 5 Dark - Accent 3"/>
    <w:uiPriority w:val="99"/>
    <w:tblPr>
      <w:tblStyleRowBandSize w:val="1"/>
      <w:tblStyleColBandSize w:val="1"/>
      <w:tblInd w:w="0" w:type="dxa"/>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EAF1DC" w:fill="EAF1DC" w:themeFill="accent3" w:themeFillTint="34" w:themeColor="accent3" w:themeTint="34"/>
      <w:tblCellMar>
        <w:left w:w="0" w:type="dxa"/>
        <w:top w:w="0" w:type="dxa"/>
        <w:right w:w="0" w:type="dxa"/>
        <w:bottom w:w="0" w:type="dxa"/>
      </w:tblCellMar>
    </w:tblPr>
    <w:tblStylePr w:type="band1Horz">
      <w:tcPr>
        <w:shd w:val="clear" w:color="D0DFB2" w:fill="D0DFB2" w:themeFill="accent3" w:themeFillTint="75" w:themeColor="accent3" w:themeTint="75"/>
      </w:tcPr>
    </w:tblStylePr>
    <w:tblStylePr w:type="band1Vert">
      <w:tcPr>
        <w:shd w:val="clear" w:color="D0DFB2" w:fill="D0DFB2" w:themeFill="accent3" w:themeFillTint="75" w:themeColor="accent3" w:themeTint="75"/>
      </w:tcPr>
    </w:tblStylePr>
    <w:tblStylePr w:type="firstCol">
      <w:rPr>
        <w:rFonts w:ascii="Arial" w:hAnsi="Arial"/>
        <w:b/>
        <w:color w:val="FFFFFF"/>
        <w:sz w:val="22"/>
      </w:rPr>
      <w:tcPr>
        <w:shd w:val="clear" w:color="9BBB59" w:fill="9BBB59" w:themeFill="accent3" w:themeColor="accent3"/>
      </w:tcPr>
    </w:tblStylePr>
    <w:tblStylePr w:type="firstRow">
      <w:rPr>
        <w:rFonts w:ascii="Arial" w:hAnsi="Arial"/>
        <w:b/>
        <w:color w:val="FFFFFF"/>
        <w:sz w:val="22"/>
      </w:rPr>
      <w:tcPr>
        <w:shd w:val="clear" w:color="9BBB59" w:fill="9BBB59" w:themeFill="accent3" w:themeColor="accent3"/>
      </w:tcPr>
    </w:tblStylePr>
    <w:tblStylePr w:type="lastCol">
      <w:rPr>
        <w:rFonts w:ascii="Arial" w:hAnsi="Arial"/>
        <w:b/>
        <w:color w:val="FFFFFF"/>
        <w:sz w:val="22"/>
      </w:rPr>
      <w:tcPr>
        <w:shd w:val="clear" w:color="9BBB59" w:fill="9BBB59" w:themeFill="accent3" w:themeColor="accent3"/>
      </w:tcPr>
    </w:tblStylePr>
    <w:tblStylePr w:type="lastRow">
      <w:rPr>
        <w:rFonts w:ascii="Arial" w:hAnsi="Arial"/>
        <w:b/>
        <w:color w:val="FFFFFF"/>
        <w:sz w:val="22"/>
      </w:rPr>
      <w:tcPr>
        <w:shd w:val="clear" w:color="9BBB59" w:fill="9BBB59" w:themeFill="accent3" w:themeColor="accent3"/>
        <w:tcBorders>
          <w:top w:val="single" w:color="FFFFFF" w:sz="4" w:space="0" w:themeColor="light1"/>
        </w:tcBorders>
      </w:tcPr>
    </w:tblStylePr>
  </w:style>
  <w:style w:type="table" w:styleId="762" w:customStyle="1">
    <w:name w:val="Grid Table 5 Dark- Accent 4"/>
    <w:uiPriority w:val="99"/>
    <w:tblPr>
      <w:tblStyleRowBandSize w:val="1"/>
      <w:tblStyleColBandSize w:val="1"/>
      <w:tblInd w:w="0" w:type="dxa"/>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E5DFEC" w:fill="E5DFEC" w:themeFill="accent4" w:themeFillTint="34" w:themeColor="accent4" w:themeTint="34"/>
      <w:tblCellMar>
        <w:left w:w="0" w:type="dxa"/>
        <w:top w:w="0" w:type="dxa"/>
        <w:right w:w="0" w:type="dxa"/>
        <w:bottom w:w="0" w:type="dxa"/>
      </w:tblCellMar>
    </w:tblPr>
    <w:tblStylePr w:type="band1Horz">
      <w:tcPr>
        <w:shd w:val="clear" w:color="C4B7D4" w:fill="C4B7D4" w:themeFill="accent4" w:themeFillTint="75" w:themeColor="accent4" w:themeTint="75"/>
      </w:tcPr>
    </w:tblStylePr>
    <w:tblStylePr w:type="band1Vert">
      <w:tcPr>
        <w:shd w:val="clear" w:color="C4B7D4" w:fill="C4B7D4" w:themeFill="accent4" w:themeFillTint="75" w:themeColor="accent4" w:themeTint="75"/>
      </w:tcPr>
    </w:tblStylePr>
    <w:tblStylePr w:type="firstCol">
      <w:rPr>
        <w:rFonts w:ascii="Arial" w:hAnsi="Arial"/>
        <w:b/>
        <w:color w:val="FFFFFF"/>
        <w:sz w:val="22"/>
      </w:rPr>
      <w:tcPr>
        <w:shd w:val="clear" w:color="8064A2" w:fill="8064A2" w:themeFill="accent4" w:themeColor="accent4"/>
      </w:tcPr>
    </w:tblStylePr>
    <w:tblStylePr w:type="firstRow">
      <w:rPr>
        <w:rFonts w:ascii="Arial" w:hAnsi="Arial"/>
        <w:b/>
        <w:color w:val="FFFFFF"/>
        <w:sz w:val="22"/>
      </w:rPr>
      <w:tcPr>
        <w:shd w:val="clear" w:color="8064A2" w:fill="8064A2" w:themeFill="accent4" w:themeColor="accent4"/>
      </w:tcPr>
    </w:tblStylePr>
    <w:tblStylePr w:type="lastCol">
      <w:rPr>
        <w:rFonts w:ascii="Arial" w:hAnsi="Arial"/>
        <w:b/>
        <w:color w:val="FFFFFF"/>
        <w:sz w:val="22"/>
      </w:rPr>
      <w:tcPr>
        <w:shd w:val="clear" w:color="8064A2" w:fill="8064A2" w:themeFill="accent4" w:themeColor="accent4"/>
      </w:tcPr>
    </w:tblStylePr>
    <w:tblStylePr w:type="lastRow">
      <w:rPr>
        <w:rFonts w:ascii="Arial" w:hAnsi="Arial"/>
        <w:b/>
        <w:color w:val="FFFFFF"/>
        <w:sz w:val="22"/>
      </w:rPr>
      <w:tcPr>
        <w:shd w:val="clear" w:color="8064A2" w:fill="8064A2" w:themeFill="accent4" w:themeColor="accent4"/>
        <w:tcBorders>
          <w:top w:val="single" w:color="FFFFFF" w:sz="4" w:space="0" w:themeColor="light1"/>
        </w:tcBorders>
      </w:tcPr>
    </w:tblStylePr>
  </w:style>
  <w:style w:type="table" w:styleId="763" w:customStyle="1">
    <w:name w:val="Grid Table 5 Dark - Accent 5"/>
    <w:uiPriority w:val="99"/>
    <w:tblPr>
      <w:tblStyleRowBandSize w:val="1"/>
      <w:tblStyleColBandSize w:val="1"/>
      <w:tblInd w:w="0" w:type="dxa"/>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DAEEF3" w:fill="DAEEF3" w:themeFill="accent5" w:themeFillTint="34" w:themeColor="accent5" w:themeTint="34"/>
      <w:tblCellMar>
        <w:left w:w="0" w:type="dxa"/>
        <w:top w:w="0" w:type="dxa"/>
        <w:right w:w="0" w:type="dxa"/>
        <w:bottom w:w="0" w:type="dxa"/>
      </w:tblCellMar>
    </w:tblPr>
    <w:tblStylePr w:type="band1Horz">
      <w:tcPr>
        <w:shd w:val="clear" w:color="ACD8E4" w:fill="ACD8E4" w:themeFill="accent5" w:themeFillTint="75" w:themeColor="accent5" w:themeTint="75"/>
      </w:tcPr>
    </w:tblStylePr>
    <w:tblStylePr w:type="band1Vert">
      <w:tcPr>
        <w:shd w:val="clear" w:color="ACD8E4" w:fill="ACD8E4" w:themeFill="accent5" w:themeFillTint="75" w:themeColor="accent5" w:themeTint="75"/>
      </w:tcPr>
    </w:tblStylePr>
    <w:tblStylePr w:type="firstCol">
      <w:rPr>
        <w:rFonts w:ascii="Arial" w:hAnsi="Arial"/>
        <w:b/>
        <w:color w:val="FFFFFF"/>
        <w:sz w:val="22"/>
      </w:rPr>
      <w:tcPr>
        <w:shd w:val="clear" w:color="4BACC6" w:fill="4BACC6" w:themeFill="accent5" w:themeColor="accent5"/>
      </w:tcPr>
    </w:tblStylePr>
    <w:tblStylePr w:type="firstRow">
      <w:rPr>
        <w:rFonts w:ascii="Arial" w:hAnsi="Arial"/>
        <w:b/>
        <w:color w:val="FFFFFF"/>
        <w:sz w:val="22"/>
      </w:rPr>
      <w:tcPr>
        <w:shd w:val="clear" w:color="4BACC6" w:fill="4BACC6" w:themeFill="accent5" w:themeColor="accent5"/>
      </w:tcPr>
    </w:tblStylePr>
    <w:tblStylePr w:type="lastCol">
      <w:rPr>
        <w:rFonts w:ascii="Arial" w:hAnsi="Arial"/>
        <w:b/>
        <w:color w:val="FFFFFF"/>
        <w:sz w:val="22"/>
      </w:rPr>
      <w:tcPr>
        <w:shd w:val="clear" w:color="4BACC6" w:fill="4BACC6" w:themeFill="accent5" w:themeColor="accent5"/>
      </w:tcPr>
    </w:tblStylePr>
    <w:tblStylePr w:type="lastRow">
      <w:rPr>
        <w:rFonts w:ascii="Arial" w:hAnsi="Arial"/>
        <w:b/>
        <w:color w:val="FFFFFF"/>
        <w:sz w:val="22"/>
      </w:rPr>
      <w:tcPr>
        <w:shd w:val="clear" w:color="4BACC6" w:fill="4BACC6" w:themeFill="accent5" w:themeColor="accent5"/>
        <w:tcBorders>
          <w:top w:val="single" w:color="FFFFFF" w:sz="4" w:space="0" w:themeColor="light1"/>
        </w:tcBorders>
      </w:tcPr>
    </w:tblStylePr>
  </w:style>
  <w:style w:type="table" w:styleId="764" w:customStyle="1">
    <w:name w:val="Grid Table 5 Dark - Accent 6"/>
    <w:uiPriority w:val="99"/>
    <w:tblPr>
      <w:tblStyleRowBandSize w:val="1"/>
      <w:tblStyleColBandSize w:val="1"/>
      <w:tblInd w:w="0" w:type="dxa"/>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FDE9D8" w:fill="FDE9D8" w:themeFill="accent6" w:themeFillTint="34" w:themeColor="accent6" w:themeTint="34"/>
      <w:tblCellMar>
        <w:left w:w="0" w:type="dxa"/>
        <w:top w:w="0" w:type="dxa"/>
        <w:right w:w="0" w:type="dxa"/>
        <w:bottom w:w="0" w:type="dxa"/>
      </w:tblCellMar>
    </w:tblPr>
    <w:tblStylePr w:type="band1Horz">
      <w:tcPr>
        <w:shd w:val="clear" w:color="FBCEAA" w:fill="FBCEAA" w:themeFill="accent6" w:themeFillTint="75" w:themeColor="accent6" w:themeTint="75"/>
      </w:tcPr>
    </w:tblStylePr>
    <w:tblStylePr w:type="band1Vert">
      <w:tcPr>
        <w:shd w:val="clear" w:color="FBCEAA" w:fill="FBCEAA" w:themeFill="accent6" w:themeFillTint="75" w:themeColor="accent6" w:themeTint="75"/>
      </w:tcPr>
    </w:tblStylePr>
    <w:tblStylePr w:type="firstCol">
      <w:rPr>
        <w:rFonts w:ascii="Arial" w:hAnsi="Arial"/>
        <w:b/>
        <w:color w:val="FFFFFF"/>
        <w:sz w:val="22"/>
      </w:rPr>
      <w:tcPr>
        <w:shd w:val="clear" w:color="F79646" w:fill="F79646" w:themeFill="accent6" w:themeColor="accent6"/>
      </w:tcPr>
    </w:tblStylePr>
    <w:tblStylePr w:type="firstRow">
      <w:rPr>
        <w:rFonts w:ascii="Arial" w:hAnsi="Arial"/>
        <w:b/>
        <w:color w:val="FFFFFF"/>
        <w:sz w:val="22"/>
      </w:rPr>
      <w:tcPr>
        <w:shd w:val="clear" w:color="F79646" w:fill="F79646" w:themeFill="accent6" w:themeColor="accent6"/>
      </w:tcPr>
    </w:tblStylePr>
    <w:tblStylePr w:type="lastCol">
      <w:rPr>
        <w:rFonts w:ascii="Arial" w:hAnsi="Arial"/>
        <w:b/>
        <w:color w:val="FFFFFF"/>
        <w:sz w:val="22"/>
      </w:rPr>
      <w:tcPr>
        <w:shd w:val="clear" w:color="F79646" w:fill="F79646" w:themeFill="accent6" w:themeColor="accent6"/>
      </w:tcPr>
    </w:tblStylePr>
    <w:tblStylePr w:type="lastRow">
      <w:rPr>
        <w:rFonts w:ascii="Arial" w:hAnsi="Arial"/>
        <w:b/>
        <w:color w:val="FFFFFF"/>
        <w:sz w:val="22"/>
      </w:rPr>
      <w:tcPr>
        <w:shd w:val="clear" w:color="F79646" w:fill="F79646" w:themeFill="accent6" w:themeColor="accent6"/>
        <w:tcBorders>
          <w:top w:val="single" w:color="FFFFFF" w:sz="4" w:space="0" w:themeColor="light1"/>
        </w:tcBorders>
      </w:tcPr>
    </w:tblStylePr>
  </w:style>
  <w:style w:type="table" w:styleId="765" w:customStyle="1">
    <w:name w:val="Grid Table 6 Colorful"/>
    <w:uiPriority w:val="99"/>
    <w:tblPr>
      <w:tblStyleRowBandSize w:val="1"/>
      <w:tblStyleColBandSize w:val="1"/>
      <w:tblInd w:w="0" w:type="dxa"/>
      <w:tblBorders>
        <w:left w:val="single" w:color="7F7F7F" w:sz="4" w:space="0" w:themeColor="text1" w:themeTint="80"/>
        <w:top w:val="single" w:color="7F7F7F" w:sz="4" w:space="0" w:themeColor="text1" w:themeTint="80"/>
        <w:right w:val="single" w:color="7F7F7F" w:sz="4" w:space="0" w:themeColor="text1" w:themeTint="80"/>
        <w:bottom w:val="single" w:color="7F7F7F" w:sz="4" w:space="0" w:themeColor="text1" w:themeTint="80"/>
        <w:insideV w:val="single" w:color="7F7F7F" w:sz="4" w:space="0" w:themeColor="text1" w:themeTint="80"/>
        <w:insideH w:val="single" w:color="7F7F7F" w:sz="4" w:space="0" w:themeColor="text1" w:themeTint="8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CBCBCB" w:fill="CBCBCB" w:themeFill="text1" w:themeFillTint="34" w:themeColor="text1" w:themeTint="34"/>
      </w:tcPr>
    </w:tblStylePr>
    <w:tblStylePr w:type="band1Vert">
      <w:tcPr>
        <w:shd w:val="clear" w:color="CBCBCB" w:fill="CBCBCB" w:themeFill="text1" w:themeFillTint="34" w:themeColor="text1" w:theme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sz="12" w:space="0" w:themeColor="text1" w:themeTint="8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766" w:customStyle="1">
    <w:name w:val="Grid Table 6 Colorful - Accent 1"/>
    <w:uiPriority w:val="99"/>
    <w:tblPr>
      <w:tblStyleRowBandSize w:val="1"/>
      <w:tblStyleColBandSize w:val="1"/>
      <w:tblInd w:w="0" w:type="dxa"/>
      <w:tblBorders>
        <w:left w:val="single" w:color="A6BFDD" w:sz="4" w:space="0" w:themeColor="accent1" w:themeTint="80"/>
        <w:top w:val="single" w:color="A6BFDD" w:sz="4" w:space="0" w:themeColor="accent1" w:themeTint="80"/>
        <w:right w:val="single" w:color="A6BFDD" w:sz="4" w:space="0" w:themeColor="accent1" w:themeTint="80"/>
        <w:bottom w:val="single" w:color="A6BFDD" w:sz="4" w:space="0" w:themeColor="accent1" w:themeTint="80"/>
        <w:insideV w:val="single" w:color="A6BFDD" w:sz="4" w:space="0" w:themeColor="accent1" w:themeTint="80"/>
        <w:insideH w:val="single" w:color="A6BFDD" w:sz="4" w:space="0" w:themeColor="accent1" w:themeTint="80"/>
      </w:tblBorders>
      <w:tblCellMar>
        <w:left w:w="0" w:type="dxa"/>
        <w:top w:w="0" w:type="dxa"/>
        <w:right w:w="0" w:type="dxa"/>
        <w:bottom w:w="0" w:type="dxa"/>
      </w:tblCellMar>
    </w:tblPr>
    <w:tblStylePr w:type="band1Horz">
      <w:rPr>
        <w:rFonts w:ascii="Arial" w:hAnsi="Arial"/>
        <w:color w:val="A6BFDD" w:themeColor="accent1" w:themeTint="80" w:themeShade="95"/>
        <w:sz w:val="22"/>
      </w:rPr>
      <w:tcPr>
        <w:shd w:val="clear" w:color="DAE5F1" w:fill="DAE5F1" w:themeFill="accent1" w:themeFillTint="34" w:themeColor="accent1" w:themeTint="34"/>
      </w:tcPr>
    </w:tblStylePr>
    <w:tblStylePr w:type="band1Vert">
      <w:tcPr>
        <w:shd w:val="clear" w:color="DAE5F1" w:fill="DAE5F1" w:themeFill="accent1" w:themeFillTint="34" w:themeColor="accent1" w:themeTint="34"/>
      </w:tcPr>
    </w:tblStylePr>
    <w:tblStylePr w:type="band2Horz">
      <w:rPr>
        <w:rFonts w:ascii="Arial" w:hAnsi="Arial"/>
        <w:color w:val="A6BFDD" w:themeColor="accent1" w:themeTint="80" w:themeShade="95"/>
        <w:sz w:val="22"/>
      </w:rPr>
    </w:tblStylePr>
    <w:tblStylePr w:type="firstCol">
      <w:rPr>
        <w:b/>
        <w:color w:val="A6BFDD" w:themeColor="accent1" w:themeTint="80" w:themeShade="95"/>
      </w:rPr>
    </w:tblStylePr>
    <w:tblStylePr w:type="firstRow">
      <w:rPr>
        <w:b/>
        <w:color w:val="A6BFDD" w:themeColor="accent1" w:themeTint="80" w:themeShade="95"/>
      </w:rPr>
      <w:tcPr>
        <w:tcBorders>
          <w:bottom w:val="single" w:color="A6BFDD" w:sz="12" w:space="0" w:themeColor="accent1" w:themeTint="80"/>
        </w:tcBorders>
      </w:tcPr>
    </w:tblStylePr>
    <w:tblStylePr w:type="lastCol">
      <w:rPr>
        <w:b/>
        <w:color w:val="A6BFDD" w:themeColor="accent1" w:themeTint="80" w:themeShade="95"/>
      </w:rPr>
    </w:tblStylePr>
    <w:tblStylePr w:type="lastRow">
      <w:rPr>
        <w:b/>
        <w:color w:val="A6BFDD" w:themeColor="accent1" w:themeTint="80" w:themeShade="95"/>
      </w:rPr>
    </w:tblStylePr>
  </w:style>
  <w:style w:type="table" w:styleId="767" w:customStyle="1">
    <w:name w:val="Grid Table 6 Colorful - Accent 2"/>
    <w:uiPriority w:val="99"/>
    <w:tblPr>
      <w:tblStyleRowBandSize w:val="1"/>
      <w:tblStyleColBandSize w:val="1"/>
      <w:tblInd w:w="0" w:type="dxa"/>
      <w:tblBorders>
        <w:left w:val="single" w:color="D99695" w:sz="4" w:space="0" w:themeColor="accent2" w:themeTint="97"/>
        <w:top w:val="single" w:color="D99695" w:sz="4" w:space="0" w:themeColor="accent2" w:themeTint="97"/>
        <w:right w:val="single" w:color="D99695" w:sz="4" w:space="0" w:themeColor="accent2" w:themeTint="97"/>
        <w:bottom w:val="single" w:color="D99695" w:sz="4" w:space="0" w:themeColor="accent2" w:themeTint="97"/>
        <w:insideV w:val="single" w:color="D99695" w:sz="4" w:space="0" w:themeColor="accent2" w:themeTint="97"/>
        <w:insideH w:val="single" w:color="D99695" w:sz="4" w:space="0" w:themeColor="accent2" w:themeTint="97"/>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F2DCDC" w:fill="F2DCDC" w:themeFill="accent2" w:themeFillTint="32" w:themeColor="accent2" w:themeTint="32"/>
      </w:tcPr>
    </w:tblStylePr>
    <w:tblStylePr w:type="band1Vert">
      <w:tcPr>
        <w:shd w:val="clear" w:color="F2DCDC" w:fill="F2DCDC" w:themeFill="accent2" w:themeFillTint="32" w:themeColor="accent2" w:themeTint="32"/>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sz="12" w:space="0" w:themeColor="accent2" w:themeTint="97"/>
        </w:tcBorders>
      </w:tcPr>
    </w:tblStylePr>
    <w:tblStylePr w:type="lastCol">
      <w:rPr>
        <w:b/>
        <w:color w:val="D99695" w:themeColor="accent2" w:themeTint="97" w:themeShade="95"/>
      </w:rPr>
    </w:tblStylePr>
    <w:tblStylePr w:type="lastRow">
      <w:rPr>
        <w:b/>
        <w:color w:val="D99695" w:themeColor="accent2" w:themeTint="97" w:themeShade="95"/>
      </w:rPr>
    </w:tblStylePr>
  </w:style>
  <w:style w:type="table" w:styleId="768" w:customStyle="1">
    <w:name w:val="Grid Table 6 Colorful - Accent 3"/>
    <w:uiPriority w:val="99"/>
    <w:tblPr>
      <w:tblStyleRowBandSize w:val="1"/>
      <w:tblStyleColBandSize w:val="1"/>
      <w:tblInd w:w="0" w:type="dxa"/>
      <w:tblBorders>
        <w:left w:val="single" w:color="9ABB59" w:sz="4" w:space="0" w:themeColor="accent3" w:themeTint="FE"/>
        <w:top w:val="single" w:color="9ABB59" w:sz="4" w:space="0" w:themeColor="accent3" w:themeTint="FE"/>
        <w:right w:val="single" w:color="9ABB59" w:sz="4" w:space="0" w:themeColor="accent3" w:themeTint="FE"/>
        <w:bottom w:val="single" w:color="9ABB59" w:sz="4" w:space="0" w:themeColor="accent3" w:themeTint="FE"/>
        <w:insideV w:val="single" w:color="9ABB59" w:sz="4" w:space="0" w:themeColor="accent3" w:themeTint="FE"/>
        <w:insideH w:val="single" w:color="9ABB59" w:sz="4" w:space="0" w:themeColor="accent3" w:themeTint="FE"/>
      </w:tblBorders>
      <w:tblCellMar>
        <w:left w:w="0" w:type="dxa"/>
        <w:top w:w="0" w:type="dxa"/>
        <w:right w:w="0" w:type="dxa"/>
        <w:bottom w:w="0" w:type="dxa"/>
      </w:tblCellMar>
    </w:tblPr>
    <w:tblStylePr w:type="band1Horz">
      <w:rPr>
        <w:rFonts w:ascii="Arial" w:hAnsi="Arial"/>
        <w:color w:val="9ABB59" w:themeColor="accent3" w:themeTint="FE" w:themeShade="95"/>
        <w:sz w:val="22"/>
      </w:rPr>
      <w:tcPr>
        <w:shd w:val="clear" w:color="EAF1DC" w:fill="EAF1DC" w:themeFill="accent3" w:themeFillTint="34" w:themeColor="accent3" w:themeTint="34"/>
      </w:tcPr>
    </w:tblStylePr>
    <w:tblStylePr w:type="band1Vert">
      <w:tcPr>
        <w:shd w:val="clear" w:color="EAF1DC" w:fill="EAF1DC" w:themeFill="accent3" w:themeFillTint="34" w:themeColor="accent3" w:themeTint="34"/>
      </w:tcPr>
    </w:tblStylePr>
    <w:tblStylePr w:type="band2Horz">
      <w:rPr>
        <w:rFonts w:ascii="Arial" w:hAnsi="Arial"/>
        <w:color w:val="9ABB59" w:themeColor="accent3" w:themeTint="FE" w:themeShade="95"/>
        <w:sz w:val="22"/>
      </w:rPr>
    </w:tblStylePr>
    <w:tblStylePr w:type="firstCol">
      <w:rPr>
        <w:b/>
        <w:color w:val="9ABB59" w:themeColor="accent3" w:themeTint="FE" w:themeShade="95"/>
      </w:rPr>
    </w:tblStylePr>
    <w:tblStylePr w:type="firstRow">
      <w:rPr>
        <w:b/>
        <w:color w:val="9ABB59" w:themeColor="accent3" w:themeTint="FE" w:themeShade="95"/>
      </w:rPr>
      <w:tcPr>
        <w:tcBorders>
          <w:bottom w:val="single" w:color="9ABB59" w:sz="12" w:space="0" w:themeColor="accent3" w:themeTint="FE"/>
        </w:tcBorders>
      </w:tcPr>
    </w:tblStylePr>
    <w:tblStylePr w:type="lastCol">
      <w:rPr>
        <w:b/>
        <w:color w:val="9ABB59" w:themeColor="accent3" w:themeTint="FE" w:themeShade="95"/>
      </w:rPr>
    </w:tblStylePr>
    <w:tblStylePr w:type="lastRow">
      <w:rPr>
        <w:b/>
        <w:color w:val="9ABB59" w:themeColor="accent3" w:themeTint="FE" w:themeShade="95"/>
      </w:rPr>
    </w:tblStylePr>
  </w:style>
  <w:style w:type="table" w:styleId="769" w:customStyle="1">
    <w:name w:val="Grid Table 6 Colorful - Accent 4"/>
    <w:uiPriority w:val="99"/>
    <w:tblPr>
      <w:tblStyleRowBandSize w:val="1"/>
      <w:tblStyleColBandSize w:val="1"/>
      <w:tblInd w:w="0" w:type="dxa"/>
      <w:tblBorders>
        <w:left w:val="single" w:color="B2A1C6" w:sz="4" w:space="0" w:themeColor="accent4" w:themeTint="9A"/>
        <w:top w:val="single" w:color="B2A1C6" w:sz="4" w:space="0" w:themeColor="accent4" w:themeTint="9A"/>
        <w:right w:val="single" w:color="B2A1C6" w:sz="4" w:space="0" w:themeColor="accent4" w:themeTint="9A"/>
        <w:bottom w:val="single" w:color="B2A1C6" w:sz="4" w:space="0" w:themeColor="accent4" w:themeTint="9A"/>
        <w:insideV w:val="single" w:color="B2A1C6" w:sz="4" w:space="0" w:themeColor="accent4" w:themeTint="9A"/>
        <w:insideH w:val="single" w:color="B2A1C6" w:sz="4" w:space="0" w:themeColor="accent4" w:themeTint="9A"/>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E5DFEC" w:fill="E5DFEC" w:themeFill="accent4" w:themeFillTint="34" w:themeColor="accent4" w:themeTint="34"/>
      </w:tcPr>
    </w:tblStylePr>
    <w:tblStylePr w:type="band1Vert">
      <w:tcPr>
        <w:shd w:val="clear" w:color="E5DFEC" w:fill="E5DFEC" w:themeFill="accent4" w:themeFillTint="34" w:themeColor="accent4" w:themeTint="34"/>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sz="12" w:space="0" w:themeColor="accent4" w:themeTint="9A"/>
        </w:tcBorders>
      </w:tcPr>
    </w:tblStylePr>
    <w:tblStylePr w:type="lastCol">
      <w:rPr>
        <w:b/>
        <w:color w:val="B2A1C6" w:themeColor="accent4" w:themeTint="9A" w:themeShade="95"/>
      </w:rPr>
    </w:tblStylePr>
    <w:tblStylePr w:type="lastRow">
      <w:rPr>
        <w:b/>
        <w:color w:val="B2A1C6" w:themeColor="accent4" w:themeTint="9A" w:themeShade="95"/>
      </w:rPr>
    </w:tblStylePr>
  </w:style>
  <w:style w:type="table" w:styleId="770" w:customStyle="1">
    <w:name w:val="Grid Table 6 Colorful - Accent 5"/>
    <w:uiPriority w:val="99"/>
    <w:tblPr>
      <w:tblStyleRowBandSize w:val="1"/>
      <w:tblStyleColBandSize w:val="1"/>
      <w:tblInd w:w="0" w:type="dxa"/>
      <w:tblBorders>
        <w:left w:val="single" w:color="4BACC6" w:sz="4" w:space="0" w:themeColor="accent5"/>
        <w:top w:val="single" w:color="4BACC6" w:sz="4" w:space="0" w:themeColor="accent5"/>
        <w:right w:val="single" w:color="4BACC6" w:sz="4" w:space="0" w:themeColor="accent5"/>
        <w:bottom w:val="single" w:color="4BACC6" w:sz="4" w:space="0" w:themeColor="accent5"/>
        <w:insideV w:val="single" w:color="4BACC6" w:sz="4" w:space="0" w:themeColor="accent5"/>
        <w:insideH w:val="single" w:color="4BACC6" w:sz="4" w:space="0" w:themeColor="accent5"/>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DAEEF3" w:fill="DAEEF3" w:themeFill="accent5" w:themeFillTint="34" w:themeColor="accent5" w:themeTint="34"/>
      </w:tcPr>
    </w:tblStylePr>
    <w:tblStylePr w:type="band1Vert">
      <w:tcPr>
        <w:shd w:val="clear" w:color="DAEEF3" w:fill="DAEEF3" w:themeFill="accent5" w:themeFillTint="34" w:themeColor="accent5" w:theme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4BACC6" w:sz="12" w:space="0" w:themeColor="accent5"/>
        </w:tcBorders>
      </w:tcPr>
    </w:tblStylePr>
    <w:tblStylePr w:type="lastCol">
      <w:rPr>
        <w:b/>
        <w:color w:val="266779" w:themeColor="accent5" w:themeShade="95"/>
      </w:rPr>
    </w:tblStylePr>
    <w:tblStylePr w:type="lastRow">
      <w:rPr>
        <w:b/>
        <w:color w:val="266779" w:themeColor="accent5" w:themeShade="95"/>
      </w:rPr>
    </w:tblStylePr>
  </w:style>
  <w:style w:type="table" w:styleId="771" w:customStyle="1">
    <w:name w:val="Grid Table 6 Colorful - Accent 6"/>
    <w:uiPriority w:val="99"/>
    <w:tblPr>
      <w:tblStyleRowBandSize w:val="1"/>
      <w:tblStyleColBandSize w:val="1"/>
      <w:tblInd w:w="0" w:type="dxa"/>
      <w:tblBorders>
        <w:left w:val="single" w:color="F79646" w:sz="4" w:space="0" w:themeColor="accent6"/>
        <w:top w:val="single" w:color="F79646" w:sz="4" w:space="0" w:themeColor="accent6"/>
        <w:right w:val="single" w:color="F79646" w:sz="4" w:space="0" w:themeColor="accent6"/>
        <w:bottom w:val="single" w:color="F79646" w:sz="4" w:space="0" w:themeColor="accent6"/>
        <w:insideV w:val="single" w:color="F79646" w:sz="4" w:space="0" w:themeColor="accent6"/>
        <w:insideH w:val="single" w:color="F79646" w:sz="4" w:space="0" w:themeColor="accent6"/>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FDE9D8" w:fill="FDE9D8" w:themeFill="accent6" w:themeFillTint="34" w:themeColor="accent6" w:themeTint="34"/>
      </w:tcPr>
    </w:tblStylePr>
    <w:tblStylePr w:type="band1Vert">
      <w:tcPr>
        <w:shd w:val="clear" w:color="FDE9D8" w:fill="FDE9D8" w:themeFill="accent6" w:themeFillTint="34" w:themeColor="accent6" w:theme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F79646" w:sz="12" w:space="0" w:themeColor="accent6"/>
        </w:tcBorders>
      </w:tcPr>
    </w:tblStylePr>
    <w:tblStylePr w:type="lastCol">
      <w:rPr>
        <w:b/>
        <w:color w:val="266779" w:themeColor="accent5" w:themeShade="95"/>
      </w:rPr>
    </w:tblStylePr>
    <w:tblStylePr w:type="lastRow">
      <w:rPr>
        <w:b/>
        <w:color w:val="266779" w:themeColor="accent5" w:themeShade="95"/>
      </w:rPr>
    </w:tblStylePr>
  </w:style>
  <w:style w:type="table" w:styleId="772" w:customStyle="1">
    <w:name w:val="Grid Table 7 Colorful"/>
    <w:uiPriority w:val="99"/>
    <w:tblPr>
      <w:tblStyleRowBandSize w:val="1"/>
      <w:tblStyleColBandSize w:val="1"/>
      <w:tblInd w:w="0" w:type="dxa"/>
      <w:tblBorders>
        <w:right w:val="single" w:color="7F7F7F" w:sz="4" w:space="0" w:themeColor="text1" w:themeTint="80"/>
        <w:bottom w:val="single" w:color="7F7F7F" w:sz="4" w:space="0" w:themeColor="text1" w:themeTint="80"/>
        <w:insideV w:val="single" w:color="7F7F7F" w:sz="4" w:space="0" w:themeColor="text1" w:themeTint="80"/>
        <w:insideH w:val="single" w:color="7F7F7F" w:sz="4" w:space="0" w:themeColor="text1" w:themeTint="8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F2F2F2" w:fill="F2F2F2" w:themeFill="text1" w:themeFillTint="0D" w:themeColor="text1" w:themeTint="0D"/>
      </w:tcPr>
    </w:tblStylePr>
    <w:tblStylePr w:type="band1Vert">
      <w:tcPr>
        <w:shd w:val="clear" w:color="F2F2F2" w:fill="F2F2F2" w:themeFill="text1" w:themeFillTint="0D" w:themeColor="text1" w:theme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left w:val="none" w:color="000000" w:sz="4" w:space="0"/>
          <w:top w:val="none" w:color="000000" w:sz="4" w:space="0"/>
          <w:right w:val="single" w:color="7F7F7F" w:sz="4" w:space="0" w:themeColor="text1" w:themeTint="80"/>
          <w:bottom w:val="none" w:color="000000" w:sz="4" w:space="0"/>
        </w:tcBorders>
      </w:tcPr>
    </w:tblStylePr>
    <w:tblStylePr w:type="firstRow">
      <w:rPr>
        <w:rFonts w:ascii="Arial" w:hAnsi="Arial"/>
        <w:b/>
        <w:color w:val="7F7F7F" w:themeColor="text1" w:themeTint="80" w:themeShade="95"/>
        <w:sz w:val="22"/>
      </w:rPr>
      <w:tcPr>
        <w:shd w:val="clear" w:color="FFFFFF" w:fill="FFFFFF" w:themeFill="light1" w:themeColor="light1"/>
        <w:tcBorders>
          <w:left w:val="none" w:color="000000" w:sz="4" w:space="0"/>
          <w:top w:val="none" w:color="000000" w:sz="4" w:space="0"/>
          <w:right w:val="none" w:color="000000" w:sz="4" w:space="0"/>
          <w:bottom w:val="single" w:color="7F7F7F" w:sz="4" w:space="0" w:themeColor="text1" w:themeTint="80"/>
        </w:tcBorders>
      </w:tcPr>
    </w:tblStylePr>
    <w:tblStylePr w:type="lastCol">
      <w:rPr>
        <w:rFonts w:ascii="Arial" w:hAnsi="Arial"/>
        <w:i/>
        <w:color w:val="7F7F7F" w:themeColor="text1" w:themeTint="80" w:themeShade="95"/>
        <w:sz w:val="22"/>
      </w:rPr>
      <w:tcPr>
        <w:shd w:val="clear" w:color="FFFFFF" w:fill="auto"/>
        <w:tcBorders>
          <w:left w:val="single" w:color="7F7F7F" w:sz="4" w:space="0" w:themeColor="text1" w:themeTint="80"/>
          <w:top w:val="none" w:color="000000" w:sz="4" w:space="0"/>
          <w:right w:val="none" w:color="000000" w:sz="4" w:space="0"/>
          <w:bottom w:val="none" w:color="000000" w:sz="4" w:space="0"/>
        </w:tcBorders>
      </w:tcPr>
    </w:tblStylePr>
    <w:tblStylePr w:type="lastRow">
      <w:rPr>
        <w:rFonts w:ascii="Arial" w:hAnsi="Arial"/>
        <w:b/>
        <w:color w:val="7F7F7F" w:themeColor="text1" w:themeTint="80" w:themeShade="95"/>
        <w:sz w:val="22"/>
      </w:rPr>
      <w:tcPr>
        <w:shd w:val="clear" w:color="FFFFFF" w:fill="FFFFFF" w:themeFill="light1" w:themeColor="light1"/>
        <w:tcBorders>
          <w:left w:val="none" w:color="000000" w:sz="4" w:space="0"/>
          <w:top w:val="single" w:color="7F7F7F" w:sz="4" w:space="0" w:themeColor="text1" w:themeTint="80"/>
          <w:right w:val="none" w:color="000000" w:sz="4" w:space="0"/>
          <w:bottom w:val="none" w:color="000000" w:sz="4" w:space="0"/>
        </w:tcBorders>
      </w:tcPr>
    </w:tblStylePr>
  </w:style>
  <w:style w:type="table" w:styleId="773" w:customStyle="1">
    <w:name w:val="Grid Table 7 Colorful - Accent 1"/>
    <w:uiPriority w:val="99"/>
    <w:tblPr>
      <w:tblStyleRowBandSize w:val="1"/>
      <w:tblStyleColBandSize w:val="1"/>
      <w:tblInd w:w="0" w:type="dxa"/>
      <w:tblBorders>
        <w:right w:val="single" w:color="A6BFDD" w:sz="4" w:space="0" w:themeColor="accent1" w:themeTint="80"/>
        <w:bottom w:val="single" w:color="A6BFDD" w:sz="4" w:space="0" w:themeColor="accent1" w:themeTint="80"/>
        <w:insideV w:val="single" w:color="A6BFDD" w:sz="4" w:space="0" w:themeColor="accent1" w:themeTint="80"/>
        <w:insideH w:val="single" w:color="A6BFDD" w:sz="4" w:space="0" w:themeColor="accent1" w:themeTint="80"/>
      </w:tblBorders>
      <w:tblCellMar>
        <w:left w:w="0" w:type="dxa"/>
        <w:top w:w="0" w:type="dxa"/>
        <w:right w:w="0" w:type="dxa"/>
        <w:bottom w:w="0" w:type="dxa"/>
      </w:tblCellMar>
    </w:tblPr>
    <w:tblStylePr w:type="band1Horz">
      <w:rPr>
        <w:rFonts w:ascii="Arial" w:hAnsi="Arial"/>
        <w:color w:val="A6BFDD" w:themeColor="accent1" w:themeTint="80" w:themeShade="95"/>
        <w:sz w:val="22"/>
      </w:rPr>
      <w:tcPr>
        <w:shd w:val="clear" w:color="DAE5F1" w:fill="DAE5F1" w:themeFill="accent1" w:themeFillTint="34" w:themeColor="accent1" w:themeTint="34"/>
      </w:tcPr>
    </w:tblStylePr>
    <w:tblStylePr w:type="band1Vert">
      <w:tcPr>
        <w:shd w:val="clear" w:color="DAE5F1" w:fill="DAE5F1" w:themeFill="accent1" w:themeFillTint="34" w:themeColor="accent1" w:themeTint="34"/>
      </w:tcPr>
    </w:tblStylePr>
    <w:tblStylePr w:type="band2Horz">
      <w:rPr>
        <w:rFonts w:ascii="Arial" w:hAnsi="Arial"/>
        <w:color w:val="A6BFDD" w:themeColor="accent1" w:themeTint="80" w:themeShade="95"/>
        <w:sz w:val="22"/>
      </w:rPr>
    </w:tblStylePr>
    <w:tblStylePr w:type="firstCol">
      <w:rPr>
        <w:rFonts w:ascii="Arial" w:hAnsi="Arial"/>
        <w:i/>
        <w:color w:val="A6BFDD" w:themeColor="accent1" w:themeTint="80" w:themeShade="95"/>
        <w:sz w:val="22"/>
      </w:rPr>
      <w:pPr>
        <w:jc w:val="right"/>
      </w:pPr>
      <w:tcPr>
        <w:shd w:val="clear" w:color="FFFFFF" w:fill="auto"/>
        <w:tcBorders>
          <w:left w:val="none" w:color="000000" w:sz="4" w:space="0"/>
          <w:top w:val="none" w:color="000000" w:sz="4" w:space="0"/>
          <w:right w:val="single" w:color="A6BFDD" w:sz="4" w:space="0" w:themeColor="accent1" w:themeTint="80"/>
          <w:bottom w:val="none" w:color="000000" w:sz="4" w:space="0"/>
        </w:tcBorders>
      </w:tcPr>
    </w:tblStylePr>
    <w:tblStylePr w:type="firstRow">
      <w:rPr>
        <w:rFonts w:ascii="Arial" w:hAnsi="Arial"/>
        <w:b/>
        <w:color w:val="A6BFDD" w:themeColor="accent1" w:themeTint="80" w:themeShade="95"/>
        <w:sz w:val="22"/>
      </w:rPr>
      <w:tcPr>
        <w:shd w:val="clear" w:color="FFFFFF" w:fill="FFFFFF" w:themeFill="light1" w:themeColor="light1"/>
        <w:tcBorders>
          <w:left w:val="none" w:color="000000" w:sz="4" w:space="0"/>
          <w:top w:val="none" w:color="000000" w:sz="4" w:space="0"/>
          <w:right w:val="none" w:color="000000" w:sz="4" w:space="0"/>
          <w:bottom w:val="single" w:color="A6BFDD" w:sz="4" w:space="0" w:themeColor="accent1" w:themeTint="80"/>
        </w:tcBorders>
      </w:tcPr>
    </w:tblStylePr>
    <w:tblStylePr w:type="lastCol">
      <w:rPr>
        <w:rFonts w:ascii="Arial" w:hAnsi="Arial"/>
        <w:i/>
        <w:color w:val="A6BFDD" w:themeColor="accent1" w:themeTint="80" w:themeShade="95"/>
        <w:sz w:val="22"/>
      </w:rPr>
      <w:tcPr>
        <w:shd w:val="clear" w:color="FFFFFF" w:fill="auto"/>
        <w:tcBorders>
          <w:left w:val="single" w:color="A6BFDD" w:sz="4" w:space="0" w:themeColor="accent1" w:themeTint="80"/>
          <w:top w:val="none" w:color="000000" w:sz="4" w:space="0"/>
          <w:right w:val="none" w:color="000000" w:sz="4" w:space="0"/>
          <w:bottom w:val="none" w:color="000000" w:sz="4" w:space="0"/>
        </w:tcBorders>
      </w:tcPr>
    </w:tblStylePr>
    <w:tblStylePr w:type="lastRow">
      <w:rPr>
        <w:rFonts w:ascii="Arial" w:hAnsi="Arial"/>
        <w:b/>
        <w:color w:val="A6BFDD" w:themeColor="accent1" w:themeTint="80" w:themeShade="95"/>
        <w:sz w:val="22"/>
      </w:rPr>
      <w:tcPr>
        <w:shd w:val="clear" w:color="FFFFFF" w:fill="FFFFFF" w:themeFill="light1" w:themeColor="light1"/>
        <w:tcBorders>
          <w:left w:val="none" w:color="000000" w:sz="4" w:space="0"/>
          <w:top w:val="single" w:color="A6BFDD" w:sz="4" w:space="0" w:themeColor="accent1" w:themeTint="80"/>
          <w:right w:val="none" w:color="000000" w:sz="4" w:space="0"/>
          <w:bottom w:val="none" w:color="000000" w:sz="4" w:space="0"/>
        </w:tcBorders>
      </w:tcPr>
    </w:tblStylePr>
  </w:style>
  <w:style w:type="table" w:styleId="774" w:customStyle="1">
    <w:name w:val="Grid Table 7 Colorful - Accent 2"/>
    <w:uiPriority w:val="99"/>
    <w:tblPr>
      <w:tblStyleRowBandSize w:val="1"/>
      <w:tblStyleColBandSize w:val="1"/>
      <w:tblInd w:w="0" w:type="dxa"/>
      <w:tblBorders>
        <w:right w:val="single" w:color="D99695" w:sz="4" w:space="0" w:themeColor="accent2" w:themeTint="97"/>
        <w:bottom w:val="single" w:color="D99695" w:sz="4" w:space="0" w:themeColor="accent2" w:themeTint="97"/>
        <w:insideV w:val="single" w:color="D99695" w:sz="4" w:space="0" w:themeColor="accent2" w:themeTint="97"/>
        <w:insideH w:val="single" w:color="D99695" w:sz="4" w:space="0" w:themeColor="accent2" w:themeTint="97"/>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F2DCDC" w:fill="F2DCDC" w:themeFill="accent2" w:themeFillTint="32" w:themeColor="accent2" w:themeTint="32"/>
      </w:tcPr>
    </w:tblStylePr>
    <w:tblStylePr w:type="band1Vert">
      <w:tcPr>
        <w:shd w:val="clear" w:color="F2DCDC" w:fill="F2DCDC" w:themeFill="accent2" w:themeFillTint="32" w:themeColor="accent2" w:themeTint="32"/>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left w:val="none" w:color="000000" w:sz="4" w:space="0"/>
          <w:top w:val="none" w:color="000000" w:sz="4" w:space="0"/>
          <w:right w:val="single" w:color="D99695" w:sz="4" w:space="0" w:themeColor="accent2" w:themeTint="97"/>
          <w:bottom w:val="none" w:color="000000" w:sz="4" w:space="0"/>
        </w:tcBorders>
      </w:tcPr>
    </w:tblStylePr>
    <w:tblStylePr w:type="firstRow">
      <w:rPr>
        <w:rFonts w:ascii="Arial" w:hAnsi="Arial"/>
        <w:b/>
        <w:color w:val="D99695" w:themeColor="accent2" w:themeTint="97" w:themeShade="95"/>
        <w:sz w:val="22"/>
      </w:rPr>
      <w:tcPr>
        <w:shd w:val="clear" w:color="FFFFFF" w:fill="FFFFFF" w:themeFill="light1" w:themeColor="light1"/>
        <w:tcBorders>
          <w:left w:val="none" w:color="000000" w:sz="4" w:space="0"/>
          <w:top w:val="none" w:color="000000" w:sz="4" w:space="0"/>
          <w:right w:val="none" w:color="000000" w:sz="4" w:space="0"/>
          <w:bottom w:val="single" w:color="D99695" w:sz="4" w:space="0" w:themeColor="accent2" w:themeTint="97"/>
        </w:tcBorders>
      </w:tcPr>
    </w:tblStylePr>
    <w:tblStylePr w:type="lastCol">
      <w:rPr>
        <w:rFonts w:ascii="Arial" w:hAnsi="Arial"/>
        <w:i/>
        <w:color w:val="D99695" w:themeColor="accent2" w:themeTint="97" w:themeShade="95"/>
        <w:sz w:val="22"/>
      </w:rPr>
      <w:tcPr>
        <w:shd w:val="clear" w:color="FFFFFF" w:fill="auto"/>
        <w:tcBorders>
          <w:left w:val="single" w:color="D99695" w:sz="4" w:space="0" w:themeColor="accent2" w:themeTint="97"/>
          <w:top w:val="none" w:color="000000" w:sz="4" w:space="0"/>
          <w:right w:val="none" w:color="000000" w:sz="4" w:space="0"/>
          <w:bottom w:val="none" w:color="000000" w:sz="4" w:space="0"/>
        </w:tcBorders>
      </w:tcPr>
    </w:tblStylePr>
    <w:tblStylePr w:type="lastRow">
      <w:rPr>
        <w:rFonts w:ascii="Arial" w:hAnsi="Arial"/>
        <w:b/>
        <w:color w:val="D99695" w:themeColor="accent2" w:themeTint="97" w:themeShade="95"/>
        <w:sz w:val="22"/>
      </w:rPr>
      <w:tcPr>
        <w:shd w:val="clear" w:color="FFFFFF" w:fill="FFFFFF" w:themeFill="light1" w:themeColor="light1"/>
        <w:tcBorders>
          <w:left w:val="none" w:color="000000" w:sz="4" w:space="0"/>
          <w:top w:val="single" w:color="D99695" w:sz="4" w:space="0" w:themeColor="accent2" w:themeTint="97"/>
          <w:right w:val="none" w:color="000000" w:sz="4" w:space="0"/>
          <w:bottom w:val="none" w:color="000000" w:sz="4" w:space="0"/>
        </w:tcBorders>
      </w:tcPr>
    </w:tblStylePr>
  </w:style>
  <w:style w:type="table" w:styleId="775" w:customStyle="1">
    <w:name w:val="Grid Table 7 Colorful - Accent 3"/>
    <w:uiPriority w:val="99"/>
    <w:tblPr>
      <w:tblStyleRowBandSize w:val="1"/>
      <w:tblStyleColBandSize w:val="1"/>
      <w:tblInd w:w="0" w:type="dxa"/>
      <w:tblBorders>
        <w:right w:val="single" w:color="9ABB59" w:sz="4" w:space="0" w:themeColor="accent3" w:themeTint="FE"/>
        <w:bottom w:val="single" w:color="9ABB59" w:sz="4" w:space="0" w:themeColor="accent3" w:themeTint="FE"/>
        <w:insideV w:val="single" w:color="9ABB59" w:sz="4" w:space="0" w:themeColor="accent3" w:themeTint="FE"/>
        <w:insideH w:val="single" w:color="9ABB59" w:sz="4" w:space="0" w:themeColor="accent3" w:themeTint="FE"/>
      </w:tblBorders>
      <w:tblCellMar>
        <w:left w:w="0" w:type="dxa"/>
        <w:top w:w="0" w:type="dxa"/>
        <w:right w:w="0" w:type="dxa"/>
        <w:bottom w:w="0" w:type="dxa"/>
      </w:tblCellMar>
    </w:tblPr>
    <w:tblStylePr w:type="band1Horz">
      <w:rPr>
        <w:rFonts w:ascii="Arial" w:hAnsi="Arial"/>
        <w:color w:val="9ABB59" w:themeColor="accent3" w:themeTint="FE" w:themeShade="95"/>
        <w:sz w:val="22"/>
      </w:rPr>
      <w:tcPr>
        <w:shd w:val="clear" w:color="EAF1DC" w:fill="EAF1DC" w:themeFill="accent3" w:themeFillTint="34" w:themeColor="accent3" w:themeTint="34"/>
      </w:tcPr>
    </w:tblStylePr>
    <w:tblStylePr w:type="band1Vert">
      <w:tcPr>
        <w:shd w:val="clear" w:color="EAF1DC" w:fill="EAF1DC" w:themeFill="accent3" w:themeFillTint="34" w:themeColor="accent3" w:themeTint="34"/>
      </w:tcPr>
    </w:tblStylePr>
    <w:tblStylePr w:type="band2Horz">
      <w:rPr>
        <w:rFonts w:ascii="Arial" w:hAnsi="Arial"/>
        <w:color w:val="9ABB59" w:themeColor="accent3" w:themeTint="FE" w:themeShade="95"/>
        <w:sz w:val="22"/>
      </w:rPr>
    </w:tblStylePr>
    <w:tblStylePr w:type="firstCol">
      <w:rPr>
        <w:rFonts w:ascii="Arial" w:hAnsi="Arial"/>
        <w:i/>
        <w:color w:val="9ABB59" w:themeColor="accent3" w:themeTint="FE" w:themeShade="95"/>
        <w:sz w:val="22"/>
      </w:rPr>
      <w:pPr>
        <w:jc w:val="right"/>
      </w:pPr>
      <w:tcPr>
        <w:shd w:val="clear" w:color="FFFFFF" w:fill="auto"/>
        <w:tcBorders>
          <w:left w:val="none" w:color="000000" w:sz="4" w:space="0"/>
          <w:top w:val="none" w:color="000000" w:sz="4" w:space="0"/>
          <w:right w:val="single" w:color="9ABB59" w:sz="4" w:space="0" w:themeColor="accent3" w:themeTint="FE"/>
          <w:bottom w:val="none" w:color="000000" w:sz="4" w:space="0"/>
        </w:tcBorders>
      </w:tcPr>
    </w:tblStylePr>
    <w:tblStylePr w:type="firstRow">
      <w:rPr>
        <w:rFonts w:ascii="Arial" w:hAnsi="Arial"/>
        <w:b/>
        <w:color w:val="9ABB59" w:themeColor="accent3" w:themeTint="FE" w:themeShade="95"/>
        <w:sz w:val="22"/>
      </w:rPr>
      <w:tcPr>
        <w:shd w:val="clear" w:color="FFFFFF" w:fill="FFFFFF" w:themeFill="light1" w:themeColor="light1"/>
        <w:tcBorders>
          <w:left w:val="none" w:color="000000" w:sz="4" w:space="0"/>
          <w:top w:val="none" w:color="000000" w:sz="4" w:space="0"/>
          <w:right w:val="none" w:color="000000" w:sz="4" w:space="0"/>
          <w:bottom w:val="single" w:color="9ABB59" w:sz="4" w:space="0" w:themeColor="accent3" w:themeTint="FE"/>
        </w:tcBorders>
      </w:tcPr>
    </w:tblStylePr>
    <w:tblStylePr w:type="lastCol">
      <w:rPr>
        <w:rFonts w:ascii="Arial" w:hAnsi="Arial"/>
        <w:i/>
        <w:color w:val="9ABB59" w:themeColor="accent3" w:themeTint="FE" w:themeShade="95"/>
        <w:sz w:val="22"/>
      </w:rPr>
      <w:tcPr>
        <w:shd w:val="clear" w:color="FFFFFF" w:fill="auto"/>
        <w:tcBorders>
          <w:left w:val="single" w:color="9ABB59" w:sz="4" w:space="0" w:themeColor="accent3" w:themeTint="FE"/>
          <w:top w:val="none" w:color="000000" w:sz="4" w:space="0"/>
          <w:right w:val="none" w:color="000000" w:sz="4" w:space="0"/>
          <w:bottom w:val="none" w:color="000000" w:sz="4" w:space="0"/>
        </w:tcBorders>
      </w:tcPr>
    </w:tblStylePr>
    <w:tblStylePr w:type="lastRow">
      <w:rPr>
        <w:rFonts w:ascii="Arial" w:hAnsi="Arial"/>
        <w:b/>
        <w:color w:val="9ABB59" w:themeColor="accent3" w:themeTint="FE" w:themeShade="95"/>
        <w:sz w:val="22"/>
      </w:rPr>
      <w:tcPr>
        <w:shd w:val="clear" w:color="FFFFFF" w:fill="FFFFFF" w:themeFill="light1" w:themeColor="light1"/>
        <w:tcBorders>
          <w:left w:val="none" w:color="000000" w:sz="4" w:space="0"/>
          <w:top w:val="single" w:color="9ABB59" w:sz="4" w:space="0" w:themeColor="accent3" w:themeTint="FE"/>
          <w:right w:val="none" w:color="000000" w:sz="4" w:space="0"/>
          <w:bottom w:val="none" w:color="000000" w:sz="4" w:space="0"/>
        </w:tcBorders>
      </w:tcPr>
    </w:tblStylePr>
  </w:style>
  <w:style w:type="table" w:styleId="776" w:customStyle="1">
    <w:name w:val="Grid Table 7 Colorful - Accent 4"/>
    <w:uiPriority w:val="99"/>
    <w:tblPr>
      <w:tblStyleRowBandSize w:val="1"/>
      <w:tblStyleColBandSize w:val="1"/>
      <w:tblInd w:w="0" w:type="dxa"/>
      <w:tblBorders>
        <w:right w:val="single" w:color="B2A1C6" w:sz="4" w:space="0" w:themeColor="accent4" w:themeTint="9A"/>
        <w:bottom w:val="single" w:color="B2A1C6" w:sz="4" w:space="0" w:themeColor="accent4" w:themeTint="9A"/>
        <w:insideV w:val="single" w:color="B2A1C6" w:sz="4" w:space="0" w:themeColor="accent4" w:themeTint="9A"/>
        <w:insideH w:val="single" w:color="B2A1C6" w:sz="4" w:space="0" w:themeColor="accent4" w:themeTint="9A"/>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E5DFEC" w:fill="E5DFEC" w:themeFill="accent4" w:themeFillTint="34" w:themeColor="accent4" w:themeTint="34"/>
      </w:tcPr>
    </w:tblStylePr>
    <w:tblStylePr w:type="band1Vert">
      <w:tcPr>
        <w:shd w:val="clear" w:color="E5DFEC" w:fill="E5DFEC" w:themeFill="accent4" w:themeFillTint="34" w:themeColor="accent4" w:themeTint="34"/>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left w:val="none" w:color="000000" w:sz="4" w:space="0"/>
          <w:top w:val="none" w:color="000000" w:sz="4" w:space="0"/>
          <w:right w:val="single" w:color="B2A1C6" w:sz="4" w:space="0" w:themeColor="accent4" w:themeTint="9A"/>
          <w:bottom w:val="none" w:color="000000" w:sz="4" w:space="0"/>
        </w:tcBorders>
      </w:tcPr>
    </w:tblStylePr>
    <w:tblStylePr w:type="firstRow">
      <w:rPr>
        <w:rFonts w:ascii="Arial" w:hAnsi="Arial"/>
        <w:b/>
        <w:color w:val="B2A1C6" w:themeColor="accent4" w:themeTint="9A" w:themeShade="95"/>
        <w:sz w:val="22"/>
      </w:rPr>
      <w:tcPr>
        <w:shd w:val="clear" w:color="FFFFFF" w:fill="FFFFFF" w:themeFill="light1" w:themeColor="light1"/>
        <w:tcBorders>
          <w:left w:val="none" w:color="000000" w:sz="4" w:space="0"/>
          <w:top w:val="none" w:color="000000" w:sz="4" w:space="0"/>
          <w:right w:val="none" w:color="000000" w:sz="4" w:space="0"/>
          <w:bottom w:val="single" w:color="B2A1C6" w:sz="4" w:space="0" w:themeColor="accent4" w:themeTint="9A"/>
        </w:tcBorders>
      </w:tcPr>
    </w:tblStylePr>
    <w:tblStylePr w:type="lastCol">
      <w:rPr>
        <w:rFonts w:ascii="Arial" w:hAnsi="Arial"/>
        <w:i/>
        <w:color w:val="B2A1C6" w:themeColor="accent4" w:themeTint="9A" w:themeShade="95"/>
        <w:sz w:val="22"/>
      </w:rPr>
      <w:tcPr>
        <w:shd w:val="clear" w:color="FFFFFF" w:fill="auto"/>
        <w:tcBorders>
          <w:left w:val="single" w:color="B2A1C6" w:sz="4" w:space="0" w:themeColor="accent4" w:themeTint="9A"/>
          <w:top w:val="none" w:color="000000" w:sz="4" w:space="0"/>
          <w:right w:val="none" w:color="000000" w:sz="4" w:space="0"/>
          <w:bottom w:val="none" w:color="000000" w:sz="4" w:space="0"/>
        </w:tcBorders>
      </w:tcPr>
    </w:tblStylePr>
    <w:tblStylePr w:type="lastRow">
      <w:rPr>
        <w:rFonts w:ascii="Arial" w:hAnsi="Arial"/>
        <w:b/>
        <w:color w:val="B2A1C6" w:themeColor="accent4" w:themeTint="9A" w:themeShade="95"/>
        <w:sz w:val="22"/>
      </w:rPr>
      <w:tcPr>
        <w:shd w:val="clear" w:color="FFFFFF" w:fill="FFFFFF" w:themeFill="light1" w:themeColor="light1"/>
        <w:tcBorders>
          <w:left w:val="none" w:color="000000" w:sz="4" w:space="0"/>
          <w:top w:val="single" w:color="B2A1C6" w:sz="4" w:space="0" w:themeColor="accent4" w:themeTint="9A"/>
          <w:right w:val="none" w:color="000000" w:sz="4" w:space="0"/>
          <w:bottom w:val="none" w:color="000000" w:sz="4" w:space="0"/>
        </w:tcBorders>
      </w:tcPr>
    </w:tblStylePr>
  </w:style>
  <w:style w:type="table" w:styleId="777" w:customStyle="1">
    <w:name w:val="Grid Table 7 Colorful - Accent 5"/>
    <w:uiPriority w:val="99"/>
    <w:tblPr>
      <w:tblStyleRowBandSize w:val="1"/>
      <w:tblStyleColBandSize w:val="1"/>
      <w:tblInd w:w="0" w:type="dxa"/>
      <w:tblBorders>
        <w:right w:val="single" w:color="99D0DE" w:sz="4" w:space="0" w:themeColor="accent5" w:themeTint="90"/>
        <w:bottom w:val="single" w:color="99D0DE" w:sz="4" w:space="0" w:themeColor="accent5" w:themeTint="90"/>
        <w:insideV w:val="single" w:color="99D0DE" w:sz="4" w:space="0" w:themeColor="accent5" w:themeTint="90"/>
        <w:insideH w:val="single" w:color="99D0DE" w:sz="4" w:space="0" w:themeColor="accent5" w:themeTint="9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DAEEF3" w:fill="DAEEF3" w:themeFill="accent5" w:themeFillTint="34" w:themeColor="accent5" w:themeTint="34"/>
      </w:tcPr>
    </w:tblStylePr>
    <w:tblStylePr w:type="band1Vert">
      <w:tcPr>
        <w:shd w:val="clear" w:color="DAEEF3" w:fill="DAEEF3" w:themeFill="accent5" w:themeFillTint="34" w:themeColor="accent5" w:themeTint="34"/>
      </w:tcPr>
    </w:tblStylePr>
    <w:tblStylePr w:type="band2Horz">
      <w:rPr>
        <w:rFonts w:ascii="Arial" w:hAnsi="Arial"/>
        <w:color w:val="266779" w:themeColor="accent5" w:themeShade="95"/>
        <w:sz w:val="22"/>
      </w:rPr>
    </w:tblStylePr>
    <w:tblStylePr w:type="firstCol">
      <w:rPr>
        <w:rFonts w:ascii="Arial" w:hAnsi="Arial"/>
        <w:i/>
        <w:color w:val="266779" w:themeColor="accent5" w:themeShade="95"/>
        <w:sz w:val="22"/>
      </w:rPr>
      <w:pPr>
        <w:jc w:val="right"/>
      </w:pPr>
      <w:tcPr>
        <w:shd w:val="clear" w:color="FFFFFF" w:fill="auto"/>
        <w:tcBorders>
          <w:left w:val="none" w:color="000000" w:sz="4" w:space="0"/>
          <w:top w:val="none" w:color="000000" w:sz="4" w:space="0"/>
          <w:right w:val="single" w:color="99D0DE" w:sz="4" w:space="0" w:themeColor="accent5" w:themeTint="90"/>
          <w:bottom w:val="none" w:color="000000" w:sz="4" w:space="0"/>
        </w:tcBorders>
      </w:tcPr>
    </w:tblStylePr>
    <w:tblStylePr w:type="firstRow">
      <w:rPr>
        <w:rFonts w:ascii="Arial" w:hAnsi="Arial"/>
        <w:b/>
        <w:color w:val="266779" w:themeColor="accent5" w:themeShade="95"/>
        <w:sz w:val="22"/>
      </w:rPr>
      <w:tcPr>
        <w:shd w:val="clear" w:color="FFFFFF" w:fill="FFFFFF" w:themeFill="light1" w:themeColor="light1"/>
        <w:tcBorders>
          <w:left w:val="none" w:color="000000" w:sz="4" w:space="0"/>
          <w:top w:val="none" w:color="000000" w:sz="4" w:space="0"/>
          <w:right w:val="none" w:color="000000" w:sz="4" w:space="0"/>
          <w:bottom w:val="single" w:color="99D0DE" w:sz="4" w:space="0" w:themeColor="accent5" w:themeTint="90"/>
        </w:tcBorders>
      </w:tcPr>
    </w:tblStylePr>
    <w:tblStylePr w:type="lastCol">
      <w:rPr>
        <w:rFonts w:ascii="Arial" w:hAnsi="Arial"/>
        <w:i/>
        <w:color w:val="266779" w:themeColor="accent5" w:themeShade="95"/>
        <w:sz w:val="22"/>
      </w:rPr>
      <w:tcPr>
        <w:shd w:val="clear" w:color="FFFFFF" w:fill="auto"/>
        <w:tcBorders>
          <w:left w:val="single" w:color="99D0DE" w:sz="4" w:space="0" w:themeColor="accent5" w:themeTint="90"/>
          <w:top w:val="none" w:color="000000" w:sz="4" w:space="0"/>
          <w:right w:val="none" w:color="000000" w:sz="4" w:space="0"/>
          <w:bottom w:val="none" w:color="000000" w:sz="4" w:space="0"/>
        </w:tcBorders>
      </w:tcPr>
    </w:tblStylePr>
    <w:tblStylePr w:type="lastRow">
      <w:rPr>
        <w:rFonts w:ascii="Arial" w:hAnsi="Arial"/>
        <w:b/>
        <w:color w:val="266779" w:themeColor="accent5" w:themeShade="95"/>
        <w:sz w:val="22"/>
      </w:rPr>
      <w:tcPr>
        <w:shd w:val="clear" w:color="FFFFFF" w:fill="FFFFFF" w:themeFill="light1" w:themeColor="light1"/>
        <w:tcBorders>
          <w:left w:val="none" w:color="000000" w:sz="4" w:space="0"/>
          <w:top w:val="single" w:color="99D0DE" w:sz="4" w:space="0" w:themeColor="accent5" w:themeTint="90"/>
          <w:right w:val="none" w:color="000000" w:sz="4" w:space="0"/>
          <w:bottom w:val="none" w:color="000000" w:sz="4" w:space="0"/>
        </w:tcBorders>
      </w:tcPr>
    </w:tblStylePr>
  </w:style>
  <w:style w:type="table" w:styleId="778" w:customStyle="1">
    <w:name w:val="Grid Table 7 Colorful - Accent 6"/>
    <w:uiPriority w:val="99"/>
    <w:tblPr>
      <w:tblStyleRowBandSize w:val="1"/>
      <w:tblStyleColBandSize w:val="1"/>
      <w:tblInd w:w="0" w:type="dxa"/>
      <w:tblBorders>
        <w:right w:val="single" w:color="FAC396" w:sz="4" w:space="0" w:themeColor="accent6" w:themeTint="90"/>
        <w:bottom w:val="single" w:color="FAC396" w:sz="4" w:space="0" w:themeColor="accent6" w:themeTint="90"/>
        <w:insideV w:val="single" w:color="FAC396" w:sz="4" w:space="0" w:themeColor="accent6" w:themeTint="90"/>
        <w:insideH w:val="single" w:color="FAC396" w:sz="4" w:space="0" w:themeColor="accent6" w:themeTint="90"/>
      </w:tblBorders>
      <w:tblCellMar>
        <w:left w:w="0" w:type="dxa"/>
        <w:top w:w="0" w:type="dxa"/>
        <w:right w:w="0" w:type="dxa"/>
        <w:bottom w:w="0" w:type="dxa"/>
      </w:tblCellMar>
    </w:tblPr>
    <w:tblStylePr w:type="band1Horz">
      <w:rPr>
        <w:rFonts w:ascii="Arial" w:hAnsi="Arial"/>
        <w:color w:val="B15407" w:themeColor="accent6" w:themeShade="95"/>
        <w:sz w:val="22"/>
      </w:rPr>
      <w:tcPr>
        <w:shd w:val="clear" w:color="FDE9D8" w:fill="FDE9D8" w:themeFill="accent6" w:themeFillTint="34" w:themeColor="accent6" w:themeTint="34"/>
      </w:tcPr>
    </w:tblStylePr>
    <w:tblStylePr w:type="band1Vert">
      <w:tcPr>
        <w:shd w:val="clear" w:color="FDE9D8" w:fill="FDE9D8" w:themeFill="accent6" w:themeFillTint="34" w:themeColor="accent6" w:themeTint="34"/>
      </w:tcPr>
    </w:tblStylePr>
    <w:tblStylePr w:type="band2Horz">
      <w:rPr>
        <w:rFonts w:ascii="Arial" w:hAnsi="Arial"/>
        <w:color w:val="B15407" w:themeColor="accent6" w:themeShade="95"/>
        <w:sz w:val="22"/>
      </w:rPr>
    </w:tblStylePr>
    <w:tblStylePr w:type="firstCol">
      <w:rPr>
        <w:rFonts w:ascii="Arial" w:hAnsi="Arial"/>
        <w:i/>
        <w:color w:val="B15407" w:themeColor="accent6" w:themeShade="95"/>
        <w:sz w:val="22"/>
      </w:rPr>
      <w:pPr>
        <w:jc w:val="right"/>
      </w:pPr>
      <w:tcPr>
        <w:shd w:val="clear" w:color="FFFFFF" w:fill="auto"/>
        <w:tcBorders>
          <w:left w:val="none" w:color="000000" w:sz="4" w:space="0"/>
          <w:top w:val="none" w:color="000000" w:sz="4" w:space="0"/>
          <w:right w:val="single" w:color="FAC396" w:sz="4" w:space="0" w:themeColor="accent6" w:themeTint="90"/>
          <w:bottom w:val="none" w:color="000000" w:sz="4" w:space="0"/>
        </w:tcBorders>
      </w:tcPr>
    </w:tblStylePr>
    <w:tblStylePr w:type="firstRow">
      <w:rPr>
        <w:rFonts w:ascii="Arial" w:hAnsi="Arial"/>
        <w:b/>
        <w:color w:val="B15407" w:themeColor="accent6" w:themeShade="95"/>
        <w:sz w:val="22"/>
      </w:rPr>
      <w:tcPr>
        <w:shd w:val="clear" w:color="FFFFFF" w:fill="FFFFFF" w:themeFill="light1" w:themeColor="light1"/>
        <w:tcBorders>
          <w:left w:val="none" w:color="000000" w:sz="4" w:space="0"/>
          <w:top w:val="none" w:color="000000" w:sz="4" w:space="0"/>
          <w:right w:val="none" w:color="000000" w:sz="4" w:space="0"/>
          <w:bottom w:val="single" w:color="FAC396" w:sz="4" w:space="0" w:themeColor="accent6" w:themeTint="90"/>
        </w:tcBorders>
      </w:tcPr>
    </w:tblStylePr>
    <w:tblStylePr w:type="lastCol">
      <w:rPr>
        <w:rFonts w:ascii="Arial" w:hAnsi="Arial"/>
        <w:i/>
        <w:color w:val="B15407" w:themeColor="accent6" w:themeShade="95"/>
        <w:sz w:val="22"/>
      </w:rPr>
      <w:tcPr>
        <w:shd w:val="clear" w:color="FFFFFF" w:fill="auto"/>
        <w:tcBorders>
          <w:left w:val="single" w:color="FAC396" w:sz="4" w:space="0" w:themeColor="accent6" w:themeTint="90"/>
          <w:top w:val="none" w:color="000000" w:sz="4" w:space="0"/>
          <w:right w:val="none" w:color="000000" w:sz="4" w:space="0"/>
          <w:bottom w:val="none" w:color="000000" w:sz="4" w:space="0"/>
        </w:tcBorders>
      </w:tcPr>
    </w:tblStylePr>
    <w:tblStylePr w:type="lastRow">
      <w:rPr>
        <w:rFonts w:ascii="Arial" w:hAnsi="Arial"/>
        <w:b/>
        <w:color w:val="B15407" w:themeColor="accent6" w:themeShade="95"/>
        <w:sz w:val="22"/>
      </w:rPr>
      <w:tcPr>
        <w:shd w:val="clear" w:color="FFFFFF" w:fill="FFFFFF" w:themeFill="light1" w:themeColor="light1"/>
        <w:tcBorders>
          <w:left w:val="none" w:color="000000" w:sz="4" w:space="0"/>
          <w:top w:val="single" w:color="FAC396" w:sz="4" w:space="0" w:themeColor="accent6" w:themeTint="90"/>
          <w:right w:val="none" w:color="000000" w:sz="4" w:space="0"/>
          <w:bottom w:val="none" w:color="000000" w:sz="4" w:space="0"/>
        </w:tcBorders>
      </w:tcPr>
    </w:tblStylePr>
  </w:style>
  <w:style w:type="table" w:styleId="779" w:customStyle="1">
    <w:name w:val="List Table 1 Light"/>
    <w:uiPriority w:val="99"/>
    <w:tblPr>
      <w:tblStyleRowBandSize w:val="1"/>
      <w:tblStyleColBandSize w:val="1"/>
      <w:tblInd w:w="0" w:type="dxa"/>
      <w:tblCellMar>
        <w:left w:w="0" w:type="dxa"/>
        <w:top w:w="0" w:type="dxa"/>
        <w:right w:w="0" w:type="dxa"/>
        <w:bottom w:w="0" w:type="dxa"/>
      </w:tblCellMar>
    </w:tblPr>
    <w:tblStylePr w:type="band1Horz">
      <w:tcPr>
        <w:shd w:val="clear" w:color="BFBFBF" w:fill="BFBFBF" w:themeFill="text1" w:themeFillTint="40" w:themeColor="text1" w:themeTint="40"/>
      </w:tcPr>
    </w:tblStylePr>
    <w:tblStylePr w:type="band1Vert">
      <w:tcPr>
        <w:shd w:val="clear" w:color="BFBFBF" w:fill="BFBFBF" w:themeFill="text1" w:themeFillTint="40" w:themeColor="text1"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text1"/>
        </w:tcBorders>
      </w:tcPr>
    </w:tblStylePr>
    <w:tblStylePr w:type="lastCol">
      <w:rPr>
        <w:b/>
        <w:color w:val="404040"/>
      </w:rPr>
    </w:tblStylePr>
    <w:tblStylePr w:type="lastRow">
      <w:rPr>
        <w:b/>
        <w:color w:val="404040"/>
      </w:rPr>
      <w:tcPr>
        <w:tcBorders>
          <w:left w:val="none" w:color="000000" w:sz="4" w:space="0"/>
          <w:top w:val="single" w:color="000000" w:sz="4" w:space="0" w:themeColor="text1"/>
          <w:right w:val="none" w:color="000000" w:sz="4" w:space="0"/>
          <w:bottom w:val="none" w:color="000000" w:sz="4" w:space="0"/>
        </w:tcBorders>
      </w:tcPr>
    </w:tblStylePr>
  </w:style>
  <w:style w:type="table" w:styleId="780" w:customStyle="1">
    <w:name w:val="List Table 1 Light - Accent 1"/>
    <w:uiPriority w:val="99"/>
    <w:tblPr>
      <w:tblStyleRowBandSize w:val="1"/>
      <w:tblStyleColBandSize w:val="1"/>
      <w:tblInd w:w="0" w:type="dxa"/>
      <w:tblCellMar>
        <w:left w:w="0" w:type="dxa"/>
        <w:top w:w="0" w:type="dxa"/>
        <w:right w:w="0" w:type="dxa"/>
        <w:bottom w:w="0" w:type="dxa"/>
      </w:tblCellMar>
    </w:tblPr>
    <w:tblStylePr w:type="band1Horz">
      <w:tcPr>
        <w:shd w:val="clear" w:color="D2DFEE" w:fill="D2DFEE" w:themeFill="accent1" w:themeFillTint="40" w:themeColor="accent1" w:themeTint="40"/>
      </w:tcPr>
    </w:tblStylePr>
    <w:tblStylePr w:type="band1Vert">
      <w:tcPr>
        <w:shd w:val="clear" w:color="D2DFEE" w:fill="D2DFEE" w:themeFill="accent1" w:themeFillTint="40" w:themeColor="accent1"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4F81BD" w:sz="4" w:space="0" w:themeColor="accent1"/>
        </w:tcBorders>
      </w:tcPr>
    </w:tblStylePr>
    <w:tblStylePr w:type="lastCol">
      <w:rPr>
        <w:b/>
        <w:color w:val="404040"/>
      </w:rPr>
    </w:tblStylePr>
    <w:tblStylePr w:type="lastRow">
      <w:rPr>
        <w:b/>
        <w:color w:val="404040"/>
      </w:rPr>
      <w:tcPr>
        <w:tcBorders>
          <w:left w:val="none" w:color="000000" w:sz="4" w:space="0"/>
          <w:top w:val="single" w:color="4F81BD" w:sz="4" w:space="0" w:themeColor="accent1"/>
          <w:right w:val="none" w:color="000000" w:sz="4" w:space="0"/>
          <w:bottom w:val="none" w:color="000000" w:sz="4" w:space="0"/>
        </w:tcBorders>
      </w:tcPr>
    </w:tblStylePr>
  </w:style>
  <w:style w:type="table" w:styleId="781" w:customStyle="1">
    <w:name w:val="List Table 1 Light - Accent 2"/>
    <w:uiPriority w:val="99"/>
    <w:tblPr>
      <w:tblStyleRowBandSize w:val="1"/>
      <w:tblStyleColBandSize w:val="1"/>
      <w:tblInd w:w="0" w:type="dxa"/>
      <w:tblCellMar>
        <w:left w:w="0" w:type="dxa"/>
        <w:top w:w="0" w:type="dxa"/>
        <w:right w:w="0" w:type="dxa"/>
        <w:bottom w:w="0" w:type="dxa"/>
      </w:tblCellMar>
    </w:tblPr>
    <w:tblStylePr w:type="band1Horz">
      <w:tcPr>
        <w:shd w:val="clear" w:color="EFD2D2" w:fill="EFD2D2" w:themeFill="accent2" w:themeFillTint="40" w:themeColor="accent2" w:themeTint="40"/>
      </w:tcPr>
    </w:tblStylePr>
    <w:tblStylePr w:type="band1Vert">
      <w:tcPr>
        <w:shd w:val="clear" w:color="EFD2D2" w:fill="EFD2D2" w:themeFill="accent2" w:themeFillTint="40" w:themeColor="accent2"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C0504D" w:sz="4" w:space="0" w:themeColor="accent2"/>
        </w:tcBorders>
      </w:tcPr>
    </w:tblStylePr>
    <w:tblStylePr w:type="lastCol">
      <w:rPr>
        <w:b/>
        <w:color w:val="404040"/>
      </w:rPr>
    </w:tblStylePr>
    <w:tblStylePr w:type="lastRow">
      <w:rPr>
        <w:b/>
        <w:color w:val="404040"/>
      </w:rPr>
      <w:tcPr>
        <w:tcBorders>
          <w:left w:val="none" w:color="000000" w:sz="4" w:space="0"/>
          <w:top w:val="single" w:color="C0504D" w:sz="4" w:space="0" w:themeColor="accent2"/>
          <w:right w:val="none" w:color="000000" w:sz="4" w:space="0"/>
          <w:bottom w:val="none" w:color="000000" w:sz="4" w:space="0"/>
        </w:tcBorders>
      </w:tcPr>
    </w:tblStylePr>
  </w:style>
  <w:style w:type="table" w:styleId="782" w:customStyle="1">
    <w:name w:val="List Table 1 Light - Accent 3"/>
    <w:uiPriority w:val="99"/>
    <w:tblPr>
      <w:tblStyleRowBandSize w:val="1"/>
      <w:tblStyleColBandSize w:val="1"/>
      <w:tblInd w:w="0" w:type="dxa"/>
      <w:tblCellMar>
        <w:left w:w="0" w:type="dxa"/>
        <w:top w:w="0" w:type="dxa"/>
        <w:right w:w="0" w:type="dxa"/>
        <w:bottom w:w="0" w:type="dxa"/>
      </w:tblCellMar>
    </w:tblPr>
    <w:tblStylePr w:type="band1Horz">
      <w:tcPr>
        <w:shd w:val="clear" w:color="E5EED5" w:fill="E5EED5" w:themeFill="accent3" w:themeFillTint="40" w:themeColor="accent3" w:themeTint="40"/>
      </w:tcPr>
    </w:tblStylePr>
    <w:tblStylePr w:type="band1Vert">
      <w:tcPr>
        <w:shd w:val="clear" w:color="E5EED5" w:fill="E5EED5" w:themeFill="accent3" w:themeFillTint="40" w:themeColor="accent3"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9BBB59" w:sz="4" w:space="0" w:themeColor="accent3"/>
        </w:tcBorders>
      </w:tcPr>
    </w:tblStylePr>
    <w:tblStylePr w:type="lastCol">
      <w:rPr>
        <w:b/>
        <w:color w:val="404040"/>
      </w:rPr>
    </w:tblStylePr>
    <w:tblStylePr w:type="lastRow">
      <w:rPr>
        <w:b/>
        <w:color w:val="404040"/>
      </w:rPr>
      <w:tcPr>
        <w:tcBorders>
          <w:left w:val="none" w:color="000000" w:sz="4" w:space="0"/>
          <w:top w:val="single" w:color="9BBB59" w:sz="4" w:space="0" w:themeColor="accent3"/>
          <w:right w:val="none" w:color="000000" w:sz="4" w:space="0"/>
          <w:bottom w:val="none" w:color="000000" w:sz="4" w:space="0"/>
        </w:tcBorders>
      </w:tcPr>
    </w:tblStylePr>
  </w:style>
  <w:style w:type="table" w:styleId="783" w:customStyle="1">
    <w:name w:val="List Table 1 Light - Accent 4"/>
    <w:uiPriority w:val="99"/>
    <w:tblPr>
      <w:tblStyleRowBandSize w:val="1"/>
      <w:tblStyleColBandSize w:val="1"/>
      <w:tblInd w:w="0" w:type="dxa"/>
      <w:tblCellMar>
        <w:left w:w="0" w:type="dxa"/>
        <w:top w:w="0" w:type="dxa"/>
        <w:right w:w="0" w:type="dxa"/>
        <w:bottom w:w="0" w:type="dxa"/>
      </w:tblCellMar>
    </w:tblPr>
    <w:tblStylePr w:type="band1Horz">
      <w:tcPr>
        <w:shd w:val="clear" w:color="DFD8E7" w:fill="DFD8E7" w:themeFill="accent4" w:themeFillTint="40" w:themeColor="accent4" w:themeTint="40"/>
      </w:tcPr>
    </w:tblStylePr>
    <w:tblStylePr w:type="band1Vert">
      <w:tcPr>
        <w:shd w:val="clear" w:color="DFD8E7" w:fill="DFD8E7" w:themeFill="accent4" w:themeFillTint="40" w:themeColor="accent4"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8064A2" w:sz="4" w:space="0" w:themeColor="accent4"/>
        </w:tcBorders>
      </w:tcPr>
    </w:tblStylePr>
    <w:tblStylePr w:type="lastCol">
      <w:rPr>
        <w:b/>
        <w:color w:val="404040"/>
      </w:rPr>
    </w:tblStylePr>
    <w:tblStylePr w:type="lastRow">
      <w:rPr>
        <w:b/>
        <w:color w:val="404040"/>
      </w:rPr>
      <w:tcPr>
        <w:tcBorders>
          <w:left w:val="none" w:color="000000" w:sz="4" w:space="0"/>
          <w:top w:val="single" w:color="8064A2" w:sz="4" w:space="0" w:themeColor="accent4"/>
          <w:right w:val="none" w:color="000000" w:sz="4" w:space="0"/>
          <w:bottom w:val="none" w:color="000000" w:sz="4" w:space="0"/>
        </w:tcBorders>
      </w:tcPr>
    </w:tblStylePr>
  </w:style>
  <w:style w:type="table" w:styleId="784" w:customStyle="1">
    <w:name w:val="List Table 1 Light - Accent 5"/>
    <w:uiPriority w:val="99"/>
    <w:tblPr>
      <w:tblStyleRowBandSize w:val="1"/>
      <w:tblStyleColBandSize w:val="1"/>
      <w:tblInd w:w="0" w:type="dxa"/>
      <w:tblCellMar>
        <w:left w:w="0" w:type="dxa"/>
        <w:top w:w="0" w:type="dxa"/>
        <w:right w:w="0" w:type="dxa"/>
        <w:bottom w:w="0" w:type="dxa"/>
      </w:tblCellMar>
    </w:tblPr>
    <w:tblStylePr w:type="band1Horz">
      <w:tcPr>
        <w:shd w:val="clear" w:color="D1EAF0" w:fill="D1EAF0" w:themeFill="accent5" w:themeFillTint="40" w:themeColor="accent5" w:themeTint="40"/>
      </w:tcPr>
    </w:tblStylePr>
    <w:tblStylePr w:type="band1Vert">
      <w:tcPr>
        <w:shd w:val="clear" w:color="D1EAF0" w:fill="D1EAF0" w:themeFill="accent5" w:themeFillTint="40" w:themeColor="accent5"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4BACC6" w:sz="4" w:space="0" w:themeColor="accent5"/>
        </w:tcBorders>
      </w:tcPr>
    </w:tblStylePr>
    <w:tblStylePr w:type="lastCol">
      <w:rPr>
        <w:b/>
        <w:color w:val="404040"/>
      </w:rPr>
    </w:tblStylePr>
    <w:tblStylePr w:type="lastRow">
      <w:rPr>
        <w:b/>
        <w:color w:val="404040"/>
      </w:rPr>
      <w:tcPr>
        <w:tcBorders>
          <w:left w:val="none" w:color="000000" w:sz="4" w:space="0"/>
          <w:top w:val="single" w:color="4BACC6" w:sz="4" w:space="0" w:themeColor="accent5"/>
          <w:right w:val="none" w:color="000000" w:sz="4" w:space="0"/>
          <w:bottom w:val="none" w:color="000000" w:sz="4" w:space="0"/>
        </w:tcBorders>
      </w:tcPr>
    </w:tblStylePr>
  </w:style>
  <w:style w:type="table" w:styleId="785" w:customStyle="1">
    <w:name w:val="List Table 1 Light - Accent 6"/>
    <w:uiPriority w:val="99"/>
    <w:tblPr>
      <w:tblStyleRowBandSize w:val="1"/>
      <w:tblStyleColBandSize w:val="1"/>
      <w:tblInd w:w="0" w:type="dxa"/>
      <w:tblCellMar>
        <w:left w:w="0" w:type="dxa"/>
        <w:top w:w="0" w:type="dxa"/>
        <w:right w:w="0" w:type="dxa"/>
        <w:bottom w:w="0" w:type="dxa"/>
      </w:tblCellMar>
    </w:tblPr>
    <w:tblStylePr w:type="band1Horz">
      <w:tcPr>
        <w:shd w:val="clear" w:color="FDE4D0" w:fill="FDE4D0" w:themeFill="accent6" w:themeFillTint="40" w:themeColor="accent6" w:themeTint="40"/>
      </w:tcPr>
    </w:tblStylePr>
    <w:tblStylePr w:type="band1Vert">
      <w:tcPr>
        <w:shd w:val="clear" w:color="FDE4D0" w:fill="FDE4D0" w:themeFill="accent6" w:themeFillTint="40" w:themeColor="accent6"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F79646" w:sz="4" w:space="0" w:themeColor="accent6"/>
        </w:tcBorders>
      </w:tcPr>
    </w:tblStylePr>
    <w:tblStylePr w:type="lastCol">
      <w:rPr>
        <w:b/>
        <w:color w:val="404040"/>
      </w:rPr>
    </w:tblStylePr>
    <w:tblStylePr w:type="lastRow">
      <w:rPr>
        <w:b/>
        <w:color w:val="404040"/>
      </w:rPr>
      <w:tcPr>
        <w:tcBorders>
          <w:left w:val="none" w:color="000000" w:sz="4" w:space="0"/>
          <w:top w:val="single" w:color="F79646" w:sz="4" w:space="0" w:themeColor="accent6"/>
          <w:right w:val="none" w:color="000000" w:sz="4" w:space="0"/>
          <w:bottom w:val="none" w:color="000000" w:sz="4" w:space="0"/>
        </w:tcBorders>
      </w:tcPr>
    </w:tblStylePr>
  </w:style>
  <w:style w:type="table" w:styleId="786" w:customStyle="1">
    <w:name w:val="List Table 2"/>
    <w:uiPriority w:val="99"/>
    <w:tblPr>
      <w:tblStyleRowBandSize w:val="1"/>
      <w:tblStyleColBandSize w:val="1"/>
      <w:tblInd w:w="0" w:type="dxa"/>
      <w:tblBorders>
        <w:top w:val="single" w:color="6F6F6F" w:sz="4" w:space="0" w:themeColor="text1" w:themeTint="90"/>
        <w:bottom w:val="single" w:color="6F6F6F" w:sz="4" w:space="0" w:themeColor="text1" w:themeTint="90"/>
        <w:insideH w:val="single" w:color="6F6F6F" w:sz="4" w:space="0" w:themeColor="text1" w:themeTint="90"/>
      </w:tblBorders>
      <w:tblCellMar>
        <w:left w:w="0" w:type="dxa"/>
        <w:top w:w="0" w:type="dxa"/>
        <w:right w:w="0" w:type="dxa"/>
        <w:bottom w:w="0" w:type="dxa"/>
      </w:tblCellMar>
    </w:tblPr>
    <w:tblStylePr w:type="band1Horz">
      <w:rPr>
        <w:rFonts w:ascii="Arial" w:hAnsi="Arial"/>
        <w:color w:val="404040"/>
        <w:sz w:val="22"/>
      </w:rPr>
      <w:tcPr>
        <w:shd w:val="clear" w:color="BFBFBF" w:fill="BFBFBF" w:themeFill="text1" w:themeFillTint="40" w:themeColor="text1" w:themeTint="40"/>
      </w:tcPr>
    </w:tblStylePr>
    <w:tblStylePr w:type="band1Vert">
      <w:rPr>
        <w:rFonts w:ascii="Arial" w:hAnsi="Arial"/>
        <w:color w:val="404040"/>
        <w:sz w:val="22"/>
      </w:rPr>
      <w:tcPr>
        <w:shd w:val="clear" w:color="BFBFBF" w:fill="BFBFBF" w:themeFill="text1" w:themeFillTint="40" w:themeColor="text1"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6F6F6F" w:sz="4" w:space="0" w:themeColor="text1" w:themeTint="90"/>
          <w:right w:val="none" w:color="000000" w:sz="4" w:space="0"/>
          <w:bottom w:val="single" w:color="6F6F6F" w:sz="4" w:space="0" w:themeColor="tex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6F6F6F" w:sz="4" w:space="0" w:themeColor="text1" w:themeTint="90"/>
          <w:right w:val="none" w:color="000000" w:sz="4" w:space="0"/>
          <w:bottom w:val="single" w:color="6F6F6F" w:sz="4" w:space="0" w:themeColor="text1" w:themeTint="90"/>
        </w:tcBorders>
      </w:tcPr>
    </w:tblStylePr>
  </w:style>
  <w:style w:type="table" w:styleId="787" w:customStyle="1">
    <w:name w:val="List Table 2 - Accent 1"/>
    <w:uiPriority w:val="99"/>
    <w:tblPr>
      <w:tblStyleRowBandSize w:val="1"/>
      <w:tblStyleColBandSize w:val="1"/>
      <w:tblInd w:w="0" w:type="dxa"/>
      <w:tblBorders>
        <w:top w:val="single" w:color="9BB7D9" w:sz="4" w:space="0" w:themeColor="accent1" w:themeTint="90"/>
        <w:bottom w:val="single" w:color="9BB7D9" w:sz="4" w:space="0" w:themeColor="accent1" w:themeTint="90"/>
        <w:insideH w:val="single" w:color="9BB7D9" w:sz="4" w:space="0" w:themeColor="accent1" w:themeTint="90"/>
      </w:tblBorders>
      <w:tblCellMar>
        <w:left w:w="0" w:type="dxa"/>
        <w:top w:w="0" w:type="dxa"/>
        <w:right w:w="0" w:type="dxa"/>
        <w:bottom w:w="0" w:type="dxa"/>
      </w:tblCellMar>
    </w:tblPr>
    <w:tblStylePr w:type="band1Horz">
      <w:rPr>
        <w:rFonts w:ascii="Arial" w:hAnsi="Arial"/>
        <w:color w:val="404040"/>
        <w:sz w:val="22"/>
      </w:rPr>
      <w:tcPr>
        <w:shd w:val="clear" w:color="D2DFEE" w:fill="D2DFEE" w:themeFill="accent1" w:themeFillTint="40" w:themeColor="accent1" w:themeTint="40"/>
      </w:tcPr>
    </w:tblStylePr>
    <w:tblStylePr w:type="band1Vert">
      <w:rPr>
        <w:rFonts w:ascii="Arial" w:hAnsi="Arial"/>
        <w:color w:val="404040"/>
        <w:sz w:val="22"/>
      </w:rPr>
      <w:tcPr>
        <w:shd w:val="clear" w:color="D2DFEE" w:fill="D2DFEE" w:themeFill="accent1" w:themeFillTint="40" w:themeColor="accent1"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9BB7D9" w:sz="4" w:space="0" w:themeColor="accent1" w:themeTint="90"/>
          <w:right w:val="none" w:color="000000" w:sz="4" w:space="0"/>
          <w:bottom w:val="single" w:color="9BB7D9" w:sz="4" w:space="0" w:themeColor="accen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9BB7D9" w:sz="4" w:space="0" w:themeColor="accent1" w:themeTint="90"/>
          <w:right w:val="none" w:color="000000" w:sz="4" w:space="0"/>
          <w:bottom w:val="single" w:color="9BB7D9" w:sz="4" w:space="0" w:themeColor="accent1" w:themeTint="90"/>
        </w:tcBorders>
      </w:tcPr>
    </w:tblStylePr>
  </w:style>
  <w:style w:type="table" w:styleId="788" w:customStyle="1">
    <w:name w:val="List Table 2 - Accent 2"/>
    <w:uiPriority w:val="99"/>
    <w:tblPr>
      <w:tblStyleRowBandSize w:val="1"/>
      <w:tblStyleColBandSize w:val="1"/>
      <w:tblInd w:w="0" w:type="dxa"/>
      <w:tblBorders>
        <w:top w:val="single" w:color="DB9B9A" w:sz="4" w:space="0" w:themeColor="accent2" w:themeTint="90"/>
        <w:bottom w:val="single" w:color="DB9B9A" w:sz="4" w:space="0" w:themeColor="accent2" w:themeTint="90"/>
        <w:insideH w:val="single" w:color="DB9B9A" w:sz="4" w:space="0" w:themeColor="accent2" w:themeTint="90"/>
      </w:tblBorders>
      <w:tblCellMar>
        <w:left w:w="0" w:type="dxa"/>
        <w:top w:w="0" w:type="dxa"/>
        <w:right w:w="0" w:type="dxa"/>
        <w:bottom w:w="0" w:type="dxa"/>
      </w:tblCellMar>
    </w:tblPr>
    <w:tblStylePr w:type="band1Horz">
      <w:rPr>
        <w:rFonts w:ascii="Arial" w:hAnsi="Arial"/>
        <w:color w:val="404040"/>
        <w:sz w:val="22"/>
      </w:rPr>
      <w:tcPr>
        <w:shd w:val="clear" w:color="EFD2D2" w:fill="EFD2D2" w:themeFill="accent2" w:themeFillTint="40" w:themeColor="accent2" w:themeTint="40"/>
      </w:tcPr>
    </w:tblStylePr>
    <w:tblStylePr w:type="band1Vert">
      <w:rPr>
        <w:rFonts w:ascii="Arial" w:hAnsi="Arial"/>
        <w:color w:val="404040"/>
        <w:sz w:val="22"/>
      </w:rPr>
      <w:tcPr>
        <w:shd w:val="clear" w:color="EFD2D2" w:fill="EFD2D2" w:themeFill="accent2" w:themeFillTint="40" w:themeColor="accent2"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DB9B9A" w:sz="4" w:space="0" w:themeColor="accent2" w:themeTint="90"/>
          <w:right w:val="none" w:color="000000" w:sz="4" w:space="0"/>
          <w:bottom w:val="single" w:color="DB9B9A" w:sz="4" w:space="0" w:themeColor="accent2"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DB9B9A" w:sz="4" w:space="0" w:themeColor="accent2" w:themeTint="90"/>
          <w:right w:val="none" w:color="000000" w:sz="4" w:space="0"/>
          <w:bottom w:val="single" w:color="DB9B9A" w:sz="4" w:space="0" w:themeColor="accent2" w:themeTint="90"/>
        </w:tcBorders>
      </w:tcPr>
    </w:tblStylePr>
  </w:style>
  <w:style w:type="table" w:styleId="789" w:customStyle="1">
    <w:name w:val="List Table 2 - Accent 3"/>
    <w:uiPriority w:val="99"/>
    <w:tblPr>
      <w:tblStyleRowBandSize w:val="1"/>
      <w:tblStyleColBandSize w:val="1"/>
      <w:tblInd w:w="0" w:type="dxa"/>
      <w:tblBorders>
        <w:top w:val="single" w:color="C6D8A1" w:sz="4" w:space="0" w:themeColor="accent3" w:themeTint="90"/>
        <w:bottom w:val="single" w:color="C6D8A1" w:sz="4" w:space="0" w:themeColor="accent3" w:themeTint="90"/>
        <w:insideH w:val="single" w:color="C6D8A1" w:sz="4" w:space="0" w:themeColor="accent3" w:themeTint="90"/>
      </w:tblBorders>
      <w:tblCellMar>
        <w:left w:w="0" w:type="dxa"/>
        <w:top w:w="0" w:type="dxa"/>
        <w:right w:w="0" w:type="dxa"/>
        <w:bottom w:w="0" w:type="dxa"/>
      </w:tblCellMar>
    </w:tblPr>
    <w:tblStylePr w:type="band1Horz">
      <w:rPr>
        <w:rFonts w:ascii="Arial" w:hAnsi="Arial"/>
        <w:color w:val="404040"/>
        <w:sz w:val="22"/>
      </w:rPr>
      <w:tcPr>
        <w:shd w:val="clear" w:color="E5EED5" w:fill="E5EED5" w:themeFill="accent3" w:themeFillTint="40" w:themeColor="accent3" w:themeTint="40"/>
      </w:tcPr>
    </w:tblStylePr>
    <w:tblStylePr w:type="band1Vert">
      <w:rPr>
        <w:rFonts w:ascii="Arial" w:hAnsi="Arial"/>
        <w:color w:val="404040"/>
        <w:sz w:val="22"/>
      </w:rPr>
      <w:tcPr>
        <w:shd w:val="clear" w:color="E5EED5" w:fill="E5EED5" w:themeFill="accent3" w:themeFillTint="40" w:themeColor="accent3"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C6D8A1" w:sz="4" w:space="0" w:themeColor="accent3" w:themeTint="90"/>
          <w:right w:val="none" w:color="000000" w:sz="4" w:space="0"/>
          <w:bottom w:val="single" w:color="C6D8A1" w:sz="4" w:space="0" w:themeColor="accent3"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C6D8A1" w:sz="4" w:space="0" w:themeColor="accent3" w:themeTint="90"/>
          <w:right w:val="none" w:color="000000" w:sz="4" w:space="0"/>
          <w:bottom w:val="single" w:color="C6D8A1" w:sz="4" w:space="0" w:themeColor="accent3" w:themeTint="90"/>
        </w:tcBorders>
      </w:tcPr>
    </w:tblStylePr>
  </w:style>
  <w:style w:type="table" w:styleId="790" w:customStyle="1">
    <w:name w:val="List Table 2 - Accent 4"/>
    <w:uiPriority w:val="99"/>
    <w:tblPr>
      <w:tblStyleRowBandSize w:val="1"/>
      <w:tblStyleColBandSize w:val="1"/>
      <w:tblInd w:w="0" w:type="dxa"/>
      <w:tblBorders>
        <w:top w:val="single" w:color="B7A7CA" w:sz="4" w:space="0" w:themeColor="accent4" w:themeTint="90"/>
        <w:bottom w:val="single" w:color="B7A7CA" w:sz="4" w:space="0" w:themeColor="accent4" w:themeTint="90"/>
        <w:insideH w:val="single" w:color="B7A7CA" w:sz="4" w:space="0" w:themeColor="accent4" w:themeTint="90"/>
      </w:tblBorders>
      <w:tblCellMar>
        <w:left w:w="0" w:type="dxa"/>
        <w:top w:w="0" w:type="dxa"/>
        <w:right w:w="0" w:type="dxa"/>
        <w:bottom w:w="0" w:type="dxa"/>
      </w:tblCellMar>
    </w:tblPr>
    <w:tblStylePr w:type="band1Horz">
      <w:rPr>
        <w:rFonts w:ascii="Arial" w:hAnsi="Arial"/>
        <w:color w:val="404040"/>
        <w:sz w:val="22"/>
      </w:rPr>
      <w:tcPr>
        <w:shd w:val="clear" w:color="DFD8E7" w:fill="DFD8E7" w:themeFill="accent4" w:themeFillTint="40" w:themeColor="accent4" w:themeTint="40"/>
      </w:tcPr>
    </w:tblStylePr>
    <w:tblStylePr w:type="band1Vert">
      <w:rPr>
        <w:rFonts w:ascii="Arial" w:hAnsi="Arial"/>
        <w:color w:val="404040"/>
        <w:sz w:val="22"/>
      </w:rPr>
      <w:tcPr>
        <w:shd w:val="clear" w:color="DFD8E7" w:fill="DFD8E7" w:themeFill="accent4" w:themeFillTint="40" w:themeColor="accent4"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B7A7CA" w:sz="4" w:space="0" w:themeColor="accent4" w:themeTint="90"/>
          <w:right w:val="none" w:color="000000" w:sz="4" w:space="0"/>
          <w:bottom w:val="single" w:color="B7A7CA" w:sz="4" w:space="0" w:themeColor="accent4"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B7A7CA" w:sz="4" w:space="0" w:themeColor="accent4" w:themeTint="90"/>
          <w:right w:val="none" w:color="000000" w:sz="4" w:space="0"/>
          <w:bottom w:val="single" w:color="B7A7CA" w:sz="4" w:space="0" w:themeColor="accent4" w:themeTint="90"/>
        </w:tcBorders>
      </w:tcPr>
    </w:tblStylePr>
  </w:style>
  <w:style w:type="table" w:styleId="791" w:customStyle="1">
    <w:name w:val="List Table 2 - Accent 5"/>
    <w:uiPriority w:val="99"/>
    <w:tblPr>
      <w:tblStyleRowBandSize w:val="1"/>
      <w:tblStyleColBandSize w:val="1"/>
      <w:tblInd w:w="0" w:type="dxa"/>
      <w:tblBorders>
        <w:top w:val="single" w:color="99D0DE" w:sz="4" w:space="0" w:themeColor="accent5" w:themeTint="90"/>
        <w:bottom w:val="single" w:color="99D0DE" w:sz="4" w:space="0" w:themeColor="accent5" w:themeTint="90"/>
        <w:insideH w:val="single" w:color="99D0DE" w:sz="4" w:space="0" w:themeColor="accent5" w:themeTint="90"/>
      </w:tblBorders>
      <w:tblCellMar>
        <w:left w:w="0" w:type="dxa"/>
        <w:top w:w="0" w:type="dxa"/>
        <w:right w:w="0" w:type="dxa"/>
        <w:bottom w:w="0" w:type="dxa"/>
      </w:tblCellMar>
    </w:tblPr>
    <w:tblStylePr w:type="band1Horz">
      <w:rPr>
        <w:rFonts w:ascii="Arial" w:hAnsi="Arial"/>
        <w:color w:val="404040"/>
        <w:sz w:val="22"/>
      </w:rPr>
      <w:tcPr>
        <w:shd w:val="clear" w:color="D1EAF0" w:fill="D1EAF0" w:themeFill="accent5" w:themeFillTint="40" w:themeColor="accent5" w:themeTint="40"/>
      </w:tcPr>
    </w:tblStylePr>
    <w:tblStylePr w:type="band1Vert">
      <w:rPr>
        <w:rFonts w:ascii="Arial" w:hAnsi="Arial"/>
        <w:color w:val="404040"/>
        <w:sz w:val="22"/>
      </w:rPr>
      <w:tcPr>
        <w:shd w:val="clear" w:color="D1EAF0" w:fill="D1EAF0" w:themeFill="accent5" w:themeFillTint="40" w:themeColor="accent5"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99D0DE" w:sz="4" w:space="0" w:themeColor="accent5" w:themeTint="90"/>
          <w:right w:val="none" w:color="000000" w:sz="4" w:space="0"/>
          <w:bottom w:val="single" w:color="99D0DE" w:sz="4" w:space="0" w:themeColor="accent5"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99D0DE" w:sz="4" w:space="0" w:themeColor="accent5" w:themeTint="90"/>
          <w:right w:val="none" w:color="000000" w:sz="4" w:space="0"/>
          <w:bottom w:val="single" w:color="99D0DE" w:sz="4" w:space="0" w:themeColor="accent5" w:themeTint="90"/>
        </w:tcBorders>
      </w:tcPr>
    </w:tblStylePr>
  </w:style>
  <w:style w:type="table" w:styleId="792" w:customStyle="1">
    <w:name w:val="List Table 2 - Accent 6"/>
    <w:uiPriority w:val="99"/>
    <w:tblPr>
      <w:tblStyleRowBandSize w:val="1"/>
      <w:tblStyleColBandSize w:val="1"/>
      <w:tblInd w:w="0" w:type="dxa"/>
      <w:tblBorders>
        <w:top w:val="single" w:color="FAC396" w:sz="4" w:space="0" w:themeColor="accent6" w:themeTint="90"/>
        <w:bottom w:val="single" w:color="FAC396" w:sz="4" w:space="0" w:themeColor="accent6" w:themeTint="90"/>
        <w:insideH w:val="single" w:color="FAC396" w:sz="4" w:space="0" w:themeColor="accent6" w:themeTint="90"/>
      </w:tblBorders>
      <w:tblCellMar>
        <w:left w:w="0" w:type="dxa"/>
        <w:top w:w="0" w:type="dxa"/>
        <w:right w:w="0" w:type="dxa"/>
        <w:bottom w:w="0" w:type="dxa"/>
      </w:tblCellMar>
    </w:tblPr>
    <w:tblStylePr w:type="band1Horz">
      <w:rPr>
        <w:rFonts w:ascii="Arial" w:hAnsi="Arial"/>
        <w:color w:val="404040"/>
        <w:sz w:val="22"/>
      </w:rPr>
      <w:tcPr>
        <w:shd w:val="clear" w:color="FDE4D0" w:fill="FDE4D0" w:themeFill="accent6" w:themeFillTint="40" w:themeColor="accent6" w:themeTint="40"/>
      </w:tcPr>
    </w:tblStylePr>
    <w:tblStylePr w:type="band1Vert">
      <w:rPr>
        <w:rFonts w:ascii="Arial" w:hAnsi="Arial"/>
        <w:color w:val="404040"/>
        <w:sz w:val="22"/>
      </w:rPr>
      <w:tcPr>
        <w:shd w:val="clear" w:color="FDE4D0" w:fill="FDE4D0" w:themeFill="accent6" w:themeFillTint="40" w:themeColor="accent6"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FAC396" w:sz="4" w:space="0" w:themeColor="accent6" w:themeTint="90"/>
          <w:right w:val="none" w:color="000000" w:sz="4" w:space="0"/>
          <w:bottom w:val="single" w:color="FAC396" w:sz="4" w:space="0" w:themeColor="accent6"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FAC396" w:sz="4" w:space="0" w:themeColor="accent6" w:themeTint="90"/>
          <w:right w:val="none" w:color="000000" w:sz="4" w:space="0"/>
          <w:bottom w:val="single" w:color="FAC396" w:sz="4" w:space="0" w:themeColor="accent6" w:themeTint="90"/>
        </w:tcBorders>
      </w:tcPr>
    </w:tblStylePr>
  </w:style>
  <w:style w:type="table" w:styleId="793" w:customStyle="1">
    <w:name w:val="List Table 3"/>
    <w:uiPriority w:val="99"/>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tblBorders>
      <w:tblCellMar>
        <w:left w:w="0" w:type="dxa"/>
        <w:top w:w="0" w:type="dxa"/>
        <w:right w:w="0" w:type="dxa"/>
        <w:bottom w:w="0" w:type="dxa"/>
      </w:tblCellMar>
    </w:tblPr>
    <w:tblStylePr w:type="band1Horz">
      <w:rPr>
        <w:rFonts w:ascii="Arial" w:hAnsi="Arial"/>
        <w:color w:val="404040"/>
        <w:sz w:val="22"/>
      </w:rPr>
      <w:tcPr>
        <w:tcBorders>
          <w:top w:val="single" w:color="000000" w:sz="4" w:space="0" w:themeColor="text1"/>
          <w:bottom w:val="single" w:color="000000" w:sz="4" w:space="0" w:themeColor="text1"/>
        </w:tcBorders>
      </w:tcPr>
    </w:tblStylePr>
    <w:tblStylePr w:type="band1Vert">
      <w:rPr>
        <w:rFonts w:ascii="Arial" w:hAnsi="Arial"/>
        <w:color w:val="404040"/>
        <w:sz w:val="22"/>
      </w:rPr>
      <w:tcPr>
        <w:tcBorders>
          <w:left w:val="single" w:color="000000" w:sz="4" w:space="0" w:themeColor="text1"/>
          <w:right w:val="single" w:color="000000" w:sz="4" w:space="0" w:themeColor="text1"/>
        </w:tcBorders>
      </w:tcPr>
    </w:tblStylePr>
    <w:tblStylePr w:type="firstCol">
      <w:rPr>
        <w:b/>
        <w:color w:val="404040"/>
      </w:rPr>
    </w:tblStylePr>
    <w:tblStylePr w:type="firstRow">
      <w:rPr>
        <w:rFonts w:ascii="Arial" w:hAnsi="Arial"/>
        <w:b/>
        <w:color w:val="FFFFFF"/>
        <w:sz w:val="22"/>
      </w:rPr>
      <w:tcPr>
        <w:shd w:val="clear" w:color="000000" w:fill="000000" w:themeFill="text1" w:themeColor="text1"/>
      </w:tcPr>
    </w:tblStylePr>
    <w:tblStylePr w:type="lastCol">
      <w:rPr>
        <w:b/>
        <w:color w:val="404040"/>
      </w:rPr>
    </w:tblStylePr>
    <w:tblStylePr w:type="lastRow">
      <w:rPr>
        <w:b/>
        <w:color w:val="404040"/>
      </w:rPr>
    </w:tblStylePr>
  </w:style>
  <w:style w:type="table" w:styleId="794" w:customStyle="1">
    <w:name w:val="List Table 3 - Accent 1"/>
    <w:uiPriority w:val="99"/>
    <w:tblPr>
      <w:tblStyleRowBandSize w:val="1"/>
      <w:tblStyleColBandSize w:val="1"/>
      <w:tblInd w:w="0" w:type="dxa"/>
      <w:tblBorders>
        <w:left w:val="single" w:color="4F81BD" w:sz="4" w:space="0" w:themeColor="accent1"/>
        <w:top w:val="single" w:color="4F81BD" w:sz="4" w:space="0" w:themeColor="accent1"/>
        <w:right w:val="single" w:color="4F81BD" w:sz="4" w:space="0" w:themeColor="accent1"/>
        <w:bottom w:val="single" w:color="4F81BD" w:sz="4" w:space="0" w:themeColor="accent1"/>
      </w:tblBorders>
      <w:tblCellMar>
        <w:left w:w="0" w:type="dxa"/>
        <w:top w:w="0" w:type="dxa"/>
        <w:right w:w="0" w:type="dxa"/>
        <w:bottom w:w="0" w:type="dxa"/>
      </w:tblCellMar>
    </w:tblPr>
    <w:tblStylePr w:type="band1Horz">
      <w:rPr>
        <w:rFonts w:ascii="Arial" w:hAnsi="Arial"/>
        <w:color w:val="404040"/>
        <w:sz w:val="22"/>
      </w:rPr>
      <w:tcPr>
        <w:tcBorders>
          <w:top w:val="single" w:color="4F81BD" w:sz="4" w:space="0" w:themeColor="accent1"/>
          <w:bottom w:val="single" w:color="4F81BD" w:sz="4" w:space="0" w:themeColor="accent1"/>
        </w:tcBorders>
      </w:tcPr>
    </w:tblStylePr>
    <w:tblStylePr w:type="band1Vert">
      <w:rPr>
        <w:rFonts w:ascii="Arial" w:hAnsi="Arial"/>
        <w:color w:val="404040"/>
        <w:sz w:val="22"/>
      </w:rPr>
      <w:tcPr>
        <w:tcBorders>
          <w:left w:val="single" w:color="4F81BD" w:sz="4" w:space="0" w:themeColor="accent1"/>
          <w:right w:val="single" w:color="4F81BD" w:sz="4" w:space="0" w:themeColor="accent1"/>
        </w:tcBorders>
      </w:tcPr>
    </w:tblStylePr>
    <w:tblStylePr w:type="firstCol">
      <w:rPr>
        <w:b/>
        <w:color w:val="404040"/>
      </w:rPr>
    </w:tblStylePr>
    <w:tblStylePr w:type="firstRow">
      <w:rPr>
        <w:rFonts w:ascii="Arial" w:hAnsi="Arial"/>
        <w:b/>
        <w:color w:val="FFFFFF"/>
        <w:sz w:val="22"/>
      </w:rPr>
      <w:tcPr>
        <w:shd w:val="clear" w:color="4F81BD" w:fill="4F81BD" w:themeFill="accent1" w:themeColor="accent1"/>
      </w:tcPr>
    </w:tblStylePr>
    <w:tblStylePr w:type="lastCol">
      <w:rPr>
        <w:b/>
        <w:color w:val="404040"/>
      </w:rPr>
    </w:tblStylePr>
    <w:tblStylePr w:type="lastRow">
      <w:rPr>
        <w:b/>
        <w:color w:val="404040"/>
      </w:rPr>
    </w:tblStylePr>
  </w:style>
  <w:style w:type="table" w:styleId="795" w:customStyle="1">
    <w:name w:val="List Table 3 - Accent 2"/>
    <w:uiPriority w:val="99"/>
    <w:tblPr>
      <w:tblStyleRowBandSize w:val="1"/>
      <w:tblStyleColBandSize w:val="1"/>
      <w:tblInd w:w="0" w:type="dxa"/>
      <w:tblBorders>
        <w:left w:val="single" w:color="D99695" w:sz="4" w:space="0" w:themeColor="accent2" w:themeTint="97"/>
        <w:top w:val="single" w:color="D99695" w:sz="4" w:space="0" w:themeColor="accent2" w:themeTint="97"/>
        <w:right w:val="single" w:color="D99695" w:sz="4" w:space="0" w:themeColor="accent2" w:themeTint="97"/>
        <w:bottom w:val="single" w:color="D99695" w:sz="4" w:space="0" w:themeColor="accent2" w:themeTint="97"/>
      </w:tblBorders>
      <w:tblCellMar>
        <w:left w:w="0" w:type="dxa"/>
        <w:top w:w="0" w:type="dxa"/>
        <w:right w:w="0" w:type="dxa"/>
        <w:bottom w:w="0" w:type="dxa"/>
      </w:tblCellMar>
    </w:tblPr>
    <w:tblStylePr w:type="band1Horz">
      <w:rPr>
        <w:rFonts w:ascii="Arial" w:hAnsi="Arial"/>
        <w:color w:val="404040"/>
        <w:sz w:val="22"/>
      </w:rPr>
      <w:tcPr>
        <w:tcBorders>
          <w:top w:val="single" w:color="D99695" w:sz="4" w:space="0" w:themeColor="accent2" w:themeTint="97"/>
          <w:bottom w:val="single" w:color="D99695" w:sz="4" w:space="0" w:themeColor="accent2" w:themeTint="97"/>
        </w:tcBorders>
      </w:tcPr>
    </w:tblStylePr>
    <w:tblStylePr w:type="band1Vert">
      <w:rPr>
        <w:rFonts w:ascii="Arial" w:hAnsi="Arial"/>
        <w:color w:val="404040"/>
        <w:sz w:val="22"/>
      </w:rPr>
      <w:tcPr>
        <w:tcBorders>
          <w:left w:val="single" w:color="D99695" w:sz="4" w:space="0" w:themeColor="accent2" w:themeTint="97"/>
          <w:right w:val="single" w:color="D99695" w:sz="4" w:space="0" w:themeColor="accent2" w:themeTint="97"/>
        </w:tcBorders>
      </w:tcPr>
    </w:tblStylePr>
    <w:tblStylePr w:type="firstCol">
      <w:rPr>
        <w:b/>
        <w:color w:val="404040"/>
      </w:rPr>
    </w:tblStylePr>
    <w:tblStylePr w:type="firstRow">
      <w:rPr>
        <w:rFonts w:ascii="Arial" w:hAnsi="Arial"/>
        <w:b/>
        <w:color w:val="FFFFFF"/>
        <w:sz w:val="22"/>
      </w:rPr>
      <w:tcPr>
        <w:shd w:val="clear" w:color="D99695" w:fill="D99695" w:themeFill="accent2" w:themeFillTint="97" w:themeColor="accent2" w:themeTint="97"/>
      </w:tcPr>
    </w:tblStylePr>
    <w:tblStylePr w:type="lastCol">
      <w:rPr>
        <w:b/>
        <w:color w:val="404040"/>
      </w:rPr>
    </w:tblStylePr>
    <w:tblStylePr w:type="lastRow">
      <w:rPr>
        <w:b/>
        <w:color w:val="404040"/>
      </w:rPr>
    </w:tblStylePr>
  </w:style>
  <w:style w:type="table" w:styleId="796" w:customStyle="1">
    <w:name w:val="List Table 3 - Accent 3"/>
    <w:uiPriority w:val="99"/>
    <w:tblPr>
      <w:tblStyleRowBandSize w:val="1"/>
      <w:tblStyleColBandSize w:val="1"/>
      <w:tblInd w:w="0" w:type="dxa"/>
      <w:tblBorders>
        <w:left w:val="single" w:color="C3D69B" w:sz="4" w:space="0" w:themeColor="accent3" w:themeTint="98"/>
        <w:top w:val="single" w:color="C3D69B" w:sz="4" w:space="0" w:themeColor="accent3" w:themeTint="98"/>
        <w:right w:val="single" w:color="C3D69B" w:sz="4" w:space="0" w:themeColor="accent3" w:themeTint="98"/>
        <w:bottom w:val="single" w:color="C3D69B" w:sz="4" w:space="0" w:themeColor="accent3" w:themeTint="98"/>
      </w:tblBorders>
      <w:tblCellMar>
        <w:left w:w="0" w:type="dxa"/>
        <w:top w:w="0" w:type="dxa"/>
        <w:right w:w="0" w:type="dxa"/>
        <w:bottom w:w="0" w:type="dxa"/>
      </w:tblCellMar>
    </w:tblPr>
    <w:tblStylePr w:type="band1Horz">
      <w:rPr>
        <w:rFonts w:ascii="Arial" w:hAnsi="Arial"/>
        <w:color w:val="404040"/>
        <w:sz w:val="22"/>
      </w:rPr>
      <w:tcPr>
        <w:tcBorders>
          <w:top w:val="single" w:color="C3D69B" w:sz="4" w:space="0" w:themeColor="accent3" w:themeTint="98"/>
          <w:bottom w:val="single" w:color="C3D69B" w:sz="4" w:space="0" w:themeColor="accent3" w:themeTint="98"/>
        </w:tcBorders>
      </w:tcPr>
    </w:tblStylePr>
    <w:tblStylePr w:type="band1Vert">
      <w:rPr>
        <w:rFonts w:ascii="Arial" w:hAnsi="Arial"/>
        <w:color w:val="404040"/>
        <w:sz w:val="22"/>
      </w:rPr>
      <w:tcPr>
        <w:tcBorders>
          <w:left w:val="single" w:color="C3D69B" w:sz="4" w:space="0" w:themeColor="accent3" w:themeTint="98"/>
          <w:right w:val="single" w:color="C3D69B" w:sz="4" w:space="0" w:themeColor="accent3" w:themeTint="98"/>
        </w:tcBorders>
      </w:tcPr>
    </w:tblStylePr>
    <w:tblStylePr w:type="firstCol">
      <w:rPr>
        <w:b/>
        <w:color w:val="404040"/>
      </w:rPr>
    </w:tblStylePr>
    <w:tblStylePr w:type="firstRow">
      <w:rPr>
        <w:rFonts w:ascii="Arial" w:hAnsi="Arial"/>
        <w:b/>
        <w:color w:val="FFFFFF"/>
        <w:sz w:val="22"/>
      </w:rPr>
      <w:tcPr>
        <w:shd w:val="clear" w:color="C3D69B" w:fill="C3D69B" w:themeFill="accent3" w:themeFillTint="98" w:themeColor="accent3" w:themeTint="98"/>
      </w:tcPr>
    </w:tblStylePr>
    <w:tblStylePr w:type="lastCol">
      <w:rPr>
        <w:b/>
        <w:color w:val="404040"/>
      </w:rPr>
    </w:tblStylePr>
    <w:tblStylePr w:type="lastRow">
      <w:rPr>
        <w:b/>
        <w:color w:val="404040"/>
      </w:rPr>
    </w:tblStylePr>
  </w:style>
  <w:style w:type="table" w:styleId="797" w:customStyle="1">
    <w:name w:val="List Table 3 - Accent 4"/>
    <w:uiPriority w:val="99"/>
    <w:tblPr>
      <w:tblStyleRowBandSize w:val="1"/>
      <w:tblStyleColBandSize w:val="1"/>
      <w:tblInd w:w="0" w:type="dxa"/>
      <w:tblBorders>
        <w:left w:val="single" w:color="B2A1C6" w:sz="4" w:space="0" w:themeColor="accent4" w:themeTint="9A"/>
        <w:top w:val="single" w:color="B2A1C6" w:sz="4" w:space="0" w:themeColor="accent4" w:themeTint="9A"/>
        <w:right w:val="single" w:color="B2A1C6" w:sz="4" w:space="0" w:themeColor="accent4" w:themeTint="9A"/>
        <w:bottom w:val="single" w:color="B2A1C6" w:sz="4" w:space="0" w:themeColor="accent4" w:themeTint="9A"/>
      </w:tblBorders>
      <w:tblCellMar>
        <w:left w:w="0" w:type="dxa"/>
        <w:top w:w="0" w:type="dxa"/>
        <w:right w:w="0" w:type="dxa"/>
        <w:bottom w:w="0" w:type="dxa"/>
      </w:tblCellMar>
    </w:tblPr>
    <w:tblStylePr w:type="band1Horz">
      <w:rPr>
        <w:rFonts w:ascii="Arial" w:hAnsi="Arial"/>
        <w:color w:val="404040"/>
        <w:sz w:val="22"/>
      </w:rPr>
      <w:tcPr>
        <w:tcBorders>
          <w:top w:val="single" w:color="B2A1C6" w:sz="4" w:space="0" w:themeColor="accent4" w:themeTint="9A"/>
          <w:bottom w:val="single" w:color="B2A1C6" w:sz="4" w:space="0" w:themeColor="accent4" w:themeTint="9A"/>
        </w:tcBorders>
      </w:tcPr>
    </w:tblStylePr>
    <w:tblStylePr w:type="band1Vert">
      <w:rPr>
        <w:rFonts w:ascii="Arial" w:hAnsi="Arial"/>
        <w:color w:val="404040"/>
        <w:sz w:val="22"/>
      </w:rPr>
      <w:tcPr>
        <w:tcBorders>
          <w:left w:val="single" w:color="B2A1C6" w:sz="4" w:space="0" w:themeColor="accent4" w:themeTint="9A"/>
          <w:right w:val="single" w:color="B2A1C6" w:sz="4" w:space="0" w:themeColor="accent4" w:themeTint="9A"/>
        </w:tcBorders>
      </w:tcPr>
    </w:tblStylePr>
    <w:tblStylePr w:type="firstCol">
      <w:rPr>
        <w:b/>
        <w:color w:val="404040"/>
      </w:rPr>
    </w:tblStylePr>
    <w:tblStylePr w:type="firstRow">
      <w:rPr>
        <w:rFonts w:ascii="Arial" w:hAnsi="Arial"/>
        <w:b/>
        <w:color w:val="FFFFFF"/>
        <w:sz w:val="22"/>
      </w:rPr>
      <w:tcPr>
        <w:shd w:val="clear" w:color="B2A1C6" w:fill="B2A1C6" w:themeFill="accent4" w:themeFillTint="9A" w:themeColor="accent4" w:themeTint="9A"/>
      </w:tcPr>
    </w:tblStylePr>
    <w:tblStylePr w:type="lastCol">
      <w:rPr>
        <w:b/>
        <w:color w:val="404040"/>
      </w:rPr>
    </w:tblStylePr>
    <w:tblStylePr w:type="lastRow">
      <w:rPr>
        <w:b/>
        <w:color w:val="404040"/>
      </w:rPr>
    </w:tblStylePr>
  </w:style>
  <w:style w:type="table" w:styleId="798" w:customStyle="1">
    <w:name w:val="List Table 3 - Accent 5"/>
    <w:uiPriority w:val="99"/>
    <w:tblPr>
      <w:tblStyleRowBandSize w:val="1"/>
      <w:tblStyleColBandSize w:val="1"/>
      <w:tblInd w:w="0" w:type="dxa"/>
      <w:tblBorders>
        <w:left w:val="single" w:color="92CCDC" w:sz="4" w:space="0" w:themeColor="accent5" w:themeTint="9A"/>
        <w:top w:val="single" w:color="92CCDC" w:sz="4" w:space="0" w:themeColor="accent5" w:themeTint="9A"/>
        <w:right w:val="single" w:color="92CCDC" w:sz="4" w:space="0" w:themeColor="accent5" w:themeTint="9A"/>
        <w:bottom w:val="single" w:color="92CCDC" w:sz="4" w:space="0" w:themeColor="accent5" w:themeTint="9A"/>
      </w:tblBorders>
      <w:tblCellMar>
        <w:left w:w="0" w:type="dxa"/>
        <w:top w:w="0" w:type="dxa"/>
        <w:right w:w="0" w:type="dxa"/>
        <w:bottom w:w="0" w:type="dxa"/>
      </w:tblCellMar>
    </w:tblPr>
    <w:tblStylePr w:type="band1Horz">
      <w:rPr>
        <w:rFonts w:ascii="Arial" w:hAnsi="Arial"/>
        <w:color w:val="404040"/>
        <w:sz w:val="22"/>
      </w:rPr>
      <w:tcPr>
        <w:tcBorders>
          <w:top w:val="single" w:color="92CCDC" w:sz="4" w:space="0" w:themeColor="accent5" w:themeTint="9A"/>
          <w:bottom w:val="single" w:color="92CCDC" w:sz="4" w:space="0" w:themeColor="accent5" w:themeTint="9A"/>
        </w:tcBorders>
      </w:tcPr>
    </w:tblStylePr>
    <w:tblStylePr w:type="band1Vert">
      <w:rPr>
        <w:rFonts w:ascii="Arial" w:hAnsi="Arial"/>
        <w:color w:val="404040"/>
        <w:sz w:val="22"/>
      </w:rPr>
      <w:tcPr>
        <w:tcBorders>
          <w:left w:val="single" w:color="92CCDC" w:sz="4" w:space="0" w:themeColor="accent5" w:themeTint="9A"/>
          <w:right w:val="single" w:color="92CCDC" w:sz="4" w:space="0" w:themeColor="accent5" w:themeTint="9A"/>
        </w:tcBorders>
      </w:tcPr>
    </w:tblStylePr>
    <w:tblStylePr w:type="firstCol">
      <w:rPr>
        <w:b/>
        <w:color w:val="404040"/>
      </w:rPr>
    </w:tblStylePr>
    <w:tblStylePr w:type="firstRow">
      <w:rPr>
        <w:rFonts w:ascii="Arial" w:hAnsi="Arial"/>
        <w:b/>
        <w:color w:val="FFFFFF"/>
        <w:sz w:val="22"/>
      </w:rPr>
      <w:tcPr>
        <w:shd w:val="clear" w:color="92CCDC" w:fill="92CCDC" w:themeFill="accent5" w:themeFillTint="9A" w:themeColor="accent5" w:themeTint="9A"/>
      </w:tcPr>
    </w:tblStylePr>
    <w:tblStylePr w:type="lastCol">
      <w:rPr>
        <w:b/>
        <w:color w:val="404040"/>
      </w:rPr>
    </w:tblStylePr>
    <w:tblStylePr w:type="lastRow">
      <w:rPr>
        <w:b/>
        <w:color w:val="404040"/>
      </w:rPr>
    </w:tblStylePr>
  </w:style>
  <w:style w:type="table" w:styleId="799" w:customStyle="1">
    <w:name w:val="List Table 3 - Accent 6"/>
    <w:uiPriority w:val="99"/>
    <w:tblPr>
      <w:tblStyleRowBandSize w:val="1"/>
      <w:tblStyleColBandSize w:val="1"/>
      <w:tblInd w:w="0" w:type="dxa"/>
      <w:tblBorders>
        <w:left w:val="single" w:color="FAC090" w:sz="4" w:space="0" w:themeColor="accent6" w:themeTint="98"/>
        <w:top w:val="single" w:color="FAC090" w:sz="4" w:space="0" w:themeColor="accent6" w:themeTint="98"/>
        <w:right w:val="single" w:color="FAC090" w:sz="4" w:space="0" w:themeColor="accent6" w:themeTint="98"/>
        <w:bottom w:val="single" w:color="FAC090" w:sz="4" w:space="0" w:themeColor="accent6" w:themeTint="98"/>
      </w:tblBorders>
      <w:tblCellMar>
        <w:left w:w="0" w:type="dxa"/>
        <w:top w:w="0" w:type="dxa"/>
        <w:right w:w="0" w:type="dxa"/>
        <w:bottom w:w="0" w:type="dxa"/>
      </w:tblCellMar>
    </w:tblPr>
    <w:tblStylePr w:type="band1Horz">
      <w:rPr>
        <w:rFonts w:ascii="Arial" w:hAnsi="Arial"/>
        <w:color w:val="404040"/>
        <w:sz w:val="22"/>
      </w:rPr>
      <w:tcPr>
        <w:tcBorders>
          <w:top w:val="single" w:color="FAC090" w:sz="4" w:space="0" w:themeColor="accent6" w:themeTint="98"/>
          <w:bottom w:val="single" w:color="FAC090" w:sz="4" w:space="0" w:themeColor="accent6" w:themeTint="98"/>
        </w:tcBorders>
      </w:tcPr>
    </w:tblStylePr>
    <w:tblStylePr w:type="band1Vert">
      <w:rPr>
        <w:rFonts w:ascii="Arial" w:hAnsi="Arial"/>
        <w:color w:val="404040"/>
        <w:sz w:val="22"/>
      </w:rPr>
      <w:tcPr>
        <w:tcBorders>
          <w:left w:val="single" w:color="FAC090" w:sz="4" w:space="0" w:themeColor="accent6" w:themeTint="98"/>
          <w:right w:val="single" w:color="FAC090" w:sz="4" w:space="0" w:themeColor="accent6" w:themeTint="98"/>
        </w:tcBorders>
      </w:tcPr>
    </w:tblStylePr>
    <w:tblStylePr w:type="firstCol">
      <w:rPr>
        <w:b/>
        <w:color w:val="404040"/>
      </w:rPr>
    </w:tblStylePr>
    <w:tblStylePr w:type="firstRow">
      <w:rPr>
        <w:rFonts w:ascii="Arial" w:hAnsi="Arial"/>
        <w:b/>
        <w:color w:val="FFFFFF"/>
        <w:sz w:val="22"/>
      </w:rPr>
      <w:tcPr>
        <w:shd w:val="clear" w:color="FAC090" w:fill="FAC090" w:themeFill="accent6" w:themeFillTint="98" w:themeColor="accent6" w:themeTint="98"/>
      </w:tcPr>
    </w:tblStylePr>
    <w:tblStylePr w:type="lastCol">
      <w:rPr>
        <w:b/>
        <w:color w:val="404040"/>
      </w:rPr>
    </w:tblStylePr>
    <w:tblStylePr w:type="lastRow">
      <w:rPr>
        <w:b/>
        <w:color w:val="404040"/>
      </w:rPr>
    </w:tblStylePr>
  </w:style>
  <w:style w:type="table" w:styleId="800" w:customStyle="1">
    <w:name w:val="List Table 4"/>
    <w:uiPriority w:val="99"/>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insideH w:val="single" w:color="000000" w:sz="4" w:space="0" w:themeColor="text1"/>
      </w:tblBorders>
      <w:tblCellMar>
        <w:left w:w="0" w:type="dxa"/>
        <w:top w:w="0" w:type="dxa"/>
        <w:right w:w="0" w:type="dxa"/>
        <w:bottom w:w="0" w:type="dxa"/>
      </w:tblCellMar>
    </w:tblPr>
    <w:tblStylePr w:type="band1Horz">
      <w:rPr>
        <w:rFonts w:ascii="Arial" w:hAnsi="Arial"/>
        <w:color w:val="404040"/>
        <w:sz w:val="22"/>
      </w:rPr>
      <w:tcPr>
        <w:shd w:val="clear" w:color="BFBFBF" w:fill="BFBFBF" w:themeFill="text1" w:themeFillTint="40" w:themeColor="text1" w:themeTint="40"/>
      </w:tcPr>
    </w:tblStylePr>
    <w:tblStylePr w:type="band1Vert">
      <w:rPr>
        <w:rFonts w:ascii="Arial" w:hAnsi="Arial"/>
        <w:color w:val="404040"/>
        <w:sz w:val="22"/>
      </w:rPr>
      <w:tcPr>
        <w:shd w:val="clear" w:color="BFBFBF" w:fill="BFBFBF" w:themeFill="text1" w:themeFillTint="40" w:themeColor="text1" w:themeTint="40"/>
      </w:tcPr>
    </w:tblStylePr>
    <w:tblStylePr w:type="firstCol">
      <w:rPr>
        <w:b/>
        <w:color w:val="404040"/>
      </w:rPr>
    </w:tblStylePr>
    <w:tblStylePr w:type="firstRow">
      <w:rPr>
        <w:rFonts w:ascii="Arial" w:hAnsi="Arial"/>
        <w:b/>
        <w:color w:val="FFFFFF"/>
        <w:sz w:val="22"/>
      </w:rPr>
      <w:tcPr>
        <w:shd w:val="clear" w:color="000000" w:fill="000000" w:themeFill="text1" w:themeColor="text1"/>
      </w:tcPr>
    </w:tblStylePr>
    <w:tblStylePr w:type="lastCol">
      <w:rPr>
        <w:b/>
        <w:color w:val="404040"/>
      </w:rPr>
    </w:tblStylePr>
    <w:tblStylePr w:type="lastRow">
      <w:rPr>
        <w:b/>
        <w:color w:val="404040"/>
      </w:rPr>
    </w:tblStylePr>
  </w:style>
  <w:style w:type="table" w:styleId="801" w:customStyle="1">
    <w:name w:val="List Table 4 - Accent 1"/>
    <w:uiPriority w:val="99"/>
    <w:tblPr>
      <w:tblStyleRowBandSize w:val="1"/>
      <w:tblStyleColBandSize w:val="1"/>
      <w:tblInd w:w="0" w:type="dxa"/>
      <w:tblBorders>
        <w:left w:val="single" w:color="9BB7D9" w:sz="4" w:space="0" w:themeColor="accent1" w:themeTint="90"/>
        <w:top w:val="single" w:color="9BB7D9" w:sz="4" w:space="0" w:themeColor="accent1" w:themeTint="90"/>
        <w:right w:val="single" w:color="9BB7D9" w:sz="4" w:space="0" w:themeColor="accent1" w:themeTint="90"/>
        <w:bottom w:val="single" w:color="9BB7D9" w:sz="4" w:space="0" w:themeColor="accent1" w:themeTint="90"/>
        <w:insideH w:val="single" w:color="9BB7D9" w:sz="4" w:space="0" w:themeColor="accent1" w:themeTint="90"/>
      </w:tblBorders>
      <w:tblCellMar>
        <w:left w:w="0" w:type="dxa"/>
        <w:top w:w="0" w:type="dxa"/>
        <w:right w:w="0" w:type="dxa"/>
        <w:bottom w:w="0" w:type="dxa"/>
      </w:tblCellMar>
    </w:tblPr>
    <w:tblStylePr w:type="band1Horz">
      <w:rPr>
        <w:rFonts w:ascii="Arial" w:hAnsi="Arial"/>
        <w:color w:val="404040"/>
        <w:sz w:val="22"/>
      </w:rPr>
      <w:tcPr>
        <w:shd w:val="clear" w:color="D2DFEE" w:fill="D2DFEE" w:themeFill="accent1" w:themeFillTint="40" w:themeColor="accent1" w:themeTint="40"/>
      </w:tcPr>
    </w:tblStylePr>
    <w:tblStylePr w:type="band1Vert">
      <w:rPr>
        <w:rFonts w:ascii="Arial" w:hAnsi="Arial"/>
        <w:color w:val="404040"/>
        <w:sz w:val="22"/>
      </w:rPr>
      <w:tcPr>
        <w:shd w:val="clear" w:color="D2DFEE" w:fill="D2DFEE" w:themeFill="accent1" w:themeFillTint="40" w:themeColor="accent1" w:themeTint="40"/>
      </w:tcPr>
    </w:tblStylePr>
    <w:tblStylePr w:type="firstCol">
      <w:rPr>
        <w:b/>
        <w:color w:val="404040"/>
      </w:rPr>
    </w:tblStylePr>
    <w:tblStylePr w:type="firstRow">
      <w:rPr>
        <w:rFonts w:ascii="Arial" w:hAnsi="Arial"/>
        <w:b/>
        <w:color w:val="FFFFFF"/>
        <w:sz w:val="22"/>
      </w:rPr>
      <w:tcPr>
        <w:shd w:val="clear" w:color="4F81BD" w:fill="4F81BD" w:themeFill="accent1" w:themeColor="accent1"/>
      </w:tcPr>
    </w:tblStylePr>
    <w:tblStylePr w:type="lastCol">
      <w:rPr>
        <w:b/>
        <w:color w:val="404040"/>
      </w:rPr>
    </w:tblStylePr>
    <w:tblStylePr w:type="lastRow">
      <w:rPr>
        <w:b/>
        <w:color w:val="404040"/>
      </w:rPr>
    </w:tblStylePr>
  </w:style>
  <w:style w:type="table" w:styleId="802" w:customStyle="1">
    <w:name w:val="List Table 4 - Accent 2"/>
    <w:uiPriority w:val="99"/>
    <w:tblPr>
      <w:tblStyleRowBandSize w:val="1"/>
      <w:tblStyleColBandSize w:val="1"/>
      <w:tblInd w:w="0" w:type="dxa"/>
      <w:tblBorders>
        <w:left w:val="single" w:color="DB9B9A" w:sz="4" w:space="0" w:themeColor="accent2" w:themeTint="90"/>
        <w:top w:val="single" w:color="DB9B9A" w:sz="4" w:space="0" w:themeColor="accent2" w:themeTint="90"/>
        <w:right w:val="single" w:color="DB9B9A" w:sz="4" w:space="0" w:themeColor="accent2" w:themeTint="90"/>
        <w:bottom w:val="single" w:color="DB9B9A" w:sz="4" w:space="0" w:themeColor="accent2" w:themeTint="90"/>
        <w:insideH w:val="single" w:color="DB9B9A" w:sz="4" w:space="0" w:themeColor="accent2" w:themeTint="90"/>
      </w:tblBorders>
      <w:tblCellMar>
        <w:left w:w="0" w:type="dxa"/>
        <w:top w:w="0" w:type="dxa"/>
        <w:right w:w="0" w:type="dxa"/>
        <w:bottom w:w="0" w:type="dxa"/>
      </w:tblCellMar>
    </w:tblPr>
    <w:tblStylePr w:type="band1Horz">
      <w:rPr>
        <w:rFonts w:ascii="Arial" w:hAnsi="Arial"/>
        <w:color w:val="404040"/>
        <w:sz w:val="22"/>
      </w:rPr>
      <w:tcPr>
        <w:shd w:val="clear" w:color="EFD2D2" w:fill="EFD2D2" w:themeFill="accent2" w:themeFillTint="40" w:themeColor="accent2" w:themeTint="40"/>
      </w:tcPr>
    </w:tblStylePr>
    <w:tblStylePr w:type="band1Vert">
      <w:rPr>
        <w:rFonts w:ascii="Arial" w:hAnsi="Arial"/>
        <w:color w:val="404040"/>
        <w:sz w:val="22"/>
      </w:rPr>
      <w:tcPr>
        <w:shd w:val="clear" w:color="EFD2D2" w:fill="EFD2D2" w:themeFill="accent2" w:themeFillTint="40" w:themeColor="accent2" w:themeTint="40"/>
      </w:tcPr>
    </w:tblStylePr>
    <w:tblStylePr w:type="firstCol">
      <w:rPr>
        <w:b/>
        <w:color w:val="404040"/>
      </w:rPr>
    </w:tblStylePr>
    <w:tblStylePr w:type="firstRow">
      <w:rPr>
        <w:rFonts w:ascii="Arial" w:hAnsi="Arial"/>
        <w:b/>
        <w:color w:val="FFFFFF"/>
        <w:sz w:val="22"/>
      </w:rPr>
      <w:tcPr>
        <w:shd w:val="clear" w:color="C0504D" w:fill="C0504D" w:themeFill="accent2" w:themeColor="accent2"/>
      </w:tcPr>
    </w:tblStylePr>
    <w:tblStylePr w:type="lastCol">
      <w:rPr>
        <w:b/>
        <w:color w:val="404040"/>
      </w:rPr>
    </w:tblStylePr>
    <w:tblStylePr w:type="lastRow">
      <w:rPr>
        <w:b/>
        <w:color w:val="404040"/>
      </w:rPr>
    </w:tblStylePr>
  </w:style>
  <w:style w:type="table" w:styleId="803" w:customStyle="1">
    <w:name w:val="List Table 4 - Accent 3"/>
    <w:uiPriority w:val="99"/>
    <w:tblPr>
      <w:tblStyleRowBandSize w:val="1"/>
      <w:tblStyleColBandSize w:val="1"/>
      <w:tblInd w:w="0" w:type="dxa"/>
      <w:tblBorders>
        <w:left w:val="single" w:color="C6D8A1" w:sz="4" w:space="0" w:themeColor="accent3" w:themeTint="90"/>
        <w:top w:val="single" w:color="C6D8A1" w:sz="4" w:space="0" w:themeColor="accent3" w:themeTint="90"/>
        <w:right w:val="single" w:color="C6D8A1" w:sz="4" w:space="0" w:themeColor="accent3" w:themeTint="90"/>
        <w:bottom w:val="single" w:color="C6D8A1" w:sz="4" w:space="0" w:themeColor="accent3" w:themeTint="90"/>
        <w:insideH w:val="single" w:color="C6D8A1" w:sz="4" w:space="0" w:themeColor="accent3" w:themeTint="90"/>
      </w:tblBorders>
      <w:tblCellMar>
        <w:left w:w="0" w:type="dxa"/>
        <w:top w:w="0" w:type="dxa"/>
        <w:right w:w="0" w:type="dxa"/>
        <w:bottom w:w="0" w:type="dxa"/>
      </w:tblCellMar>
    </w:tblPr>
    <w:tblStylePr w:type="band1Horz">
      <w:rPr>
        <w:rFonts w:ascii="Arial" w:hAnsi="Arial"/>
        <w:color w:val="404040"/>
        <w:sz w:val="22"/>
      </w:rPr>
      <w:tcPr>
        <w:shd w:val="clear" w:color="E5EED5" w:fill="E5EED5" w:themeFill="accent3" w:themeFillTint="40" w:themeColor="accent3" w:themeTint="40"/>
      </w:tcPr>
    </w:tblStylePr>
    <w:tblStylePr w:type="band1Vert">
      <w:rPr>
        <w:rFonts w:ascii="Arial" w:hAnsi="Arial"/>
        <w:color w:val="404040"/>
        <w:sz w:val="22"/>
      </w:rPr>
      <w:tcPr>
        <w:shd w:val="clear" w:color="E5EED5" w:fill="E5EED5" w:themeFill="accent3" w:themeFillTint="40" w:themeColor="accent3" w:themeTint="40"/>
      </w:tcPr>
    </w:tblStylePr>
    <w:tblStylePr w:type="firstCol">
      <w:rPr>
        <w:b/>
        <w:color w:val="404040"/>
      </w:rPr>
    </w:tblStylePr>
    <w:tblStylePr w:type="firstRow">
      <w:rPr>
        <w:rFonts w:ascii="Arial" w:hAnsi="Arial"/>
        <w:b/>
        <w:color w:val="FFFFFF"/>
        <w:sz w:val="22"/>
      </w:rPr>
      <w:tcPr>
        <w:shd w:val="clear" w:color="9BBB59" w:fill="9BBB59" w:themeFill="accent3" w:themeColor="accent3"/>
      </w:tcPr>
    </w:tblStylePr>
    <w:tblStylePr w:type="lastCol">
      <w:rPr>
        <w:b/>
        <w:color w:val="404040"/>
      </w:rPr>
    </w:tblStylePr>
    <w:tblStylePr w:type="lastRow">
      <w:rPr>
        <w:b/>
        <w:color w:val="404040"/>
      </w:rPr>
    </w:tblStylePr>
  </w:style>
  <w:style w:type="table" w:styleId="804" w:customStyle="1">
    <w:name w:val="List Table 4 - Accent 4"/>
    <w:uiPriority w:val="99"/>
    <w:tblPr>
      <w:tblStyleRowBandSize w:val="1"/>
      <w:tblStyleColBandSize w:val="1"/>
      <w:tblInd w:w="0" w:type="dxa"/>
      <w:tblBorders>
        <w:left w:val="single" w:color="B7A7CA" w:sz="4" w:space="0" w:themeColor="accent4" w:themeTint="90"/>
        <w:top w:val="single" w:color="B7A7CA" w:sz="4" w:space="0" w:themeColor="accent4" w:themeTint="90"/>
        <w:right w:val="single" w:color="B7A7CA" w:sz="4" w:space="0" w:themeColor="accent4" w:themeTint="90"/>
        <w:bottom w:val="single" w:color="B7A7CA" w:sz="4" w:space="0" w:themeColor="accent4" w:themeTint="90"/>
        <w:insideH w:val="single" w:color="B7A7CA" w:sz="4" w:space="0" w:themeColor="accent4" w:themeTint="90"/>
      </w:tblBorders>
      <w:tblCellMar>
        <w:left w:w="0" w:type="dxa"/>
        <w:top w:w="0" w:type="dxa"/>
        <w:right w:w="0" w:type="dxa"/>
        <w:bottom w:w="0" w:type="dxa"/>
      </w:tblCellMar>
    </w:tblPr>
    <w:tblStylePr w:type="band1Horz">
      <w:rPr>
        <w:rFonts w:ascii="Arial" w:hAnsi="Arial"/>
        <w:color w:val="404040"/>
        <w:sz w:val="22"/>
      </w:rPr>
      <w:tcPr>
        <w:shd w:val="clear" w:color="DFD8E7" w:fill="DFD8E7" w:themeFill="accent4" w:themeFillTint="40" w:themeColor="accent4" w:themeTint="40"/>
      </w:tcPr>
    </w:tblStylePr>
    <w:tblStylePr w:type="band1Vert">
      <w:rPr>
        <w:rFonts w:ascii="Arial" w:hAnsi="Arial"/>
        <w:color w:val="404040"/>
        <w:sz w:val="22"/>
      </w:rPr>
      <w:tcPr>
        <w:shd w:val="clear" w:color="DFD8E7" w:fill="DFD8E7" w:themeFill="accent4" w:themeFillTint="40" w:themeColor="accent4" w:themeTint="40"/>
      </w:tcPr>
    </w:tblStylePr>
    <w:tblStylePr w:type="firstCol">
      <w:rPr>
        <w:b/>
        <w:color w:val="404040"/>
      </w:rPr>
    </w:tblStylePr>
    <w:tblStylePr w:type="firstRow">
      <w:rPr>
        <w:rFonts w:ascii="Arial" w:hAnsi="Arial"/>
        <w:b/>
        <w:color w:val="FFFFFF"/>
        <w:sz w:val="22"/>
      </w:rPr>
      <w:tcPr>
        <w:shd w:val="clear" w:color="8064A2" w:fill="8064A2" w:themeFill="accent4" w:themeColor="accent4"/>
      </w:tcPr>
    </w:tblStylePr>
    <w:tblStylePr w:type="lastCol">
      <w:rPr>
        <w:b/>
        <w:color w:val="404040"/>
      </w:rPr>
    </w:tblStylePr>
    <w:tblStylePr w:type="lastRow">
      <w:rPr>
        <w:b/>
        <w:color w:val="404040"/>
      </w:rPr>
    </w:tblStylePr>
  </w:style>
  <w:style w:type="table" w:styleId="805" w:customStyle="1">
    <w:name w:val="List Table 4 - Accent 5"/>
    <w:uiPriority w:val="99"/>
    <w:tblPr>
      <w:tblStyleRowBandSize w:val="1"/>
      <w:tblStyleColBandSize w:val="1"/>
      <w:tblInd w:w="0" w:type="dxa"/>
      <w:tblBorders>
        <w:left w:val="single" w:color="99D0DE" w:sz="4" w:space="0" w:themeColor="accent5" w:themeTint="90"/>
        <w:top w:val="single" w:color="99D0DE" w:sz="4" w:space="0" w:themeColor="accent5" w:themeTint="90"/>
        <w:right w:val="single" w:color="99D0DE" w:sz="4" w:space="0" w:themeColor="accent5" w:themeTint="90"/>
        <w:bottom w:val="single" w:color="99D0DE" w:sz="4" w:space="0" w:themeColor="accent5" w:themeTint="90"/>
        <w:insideH w:val="single" w:color="99D0DE" w:sz="4" w:space="0" w:themeColor="accent5" w:themeTint="90"/>
      </w:tblBorders>
      <w:tblCellMar>
        <w:left w:w="0" w:type="dxa"/>
        <w:top w:w="0" w:type="dxa"/>
        <w:right w:w="0" w:type="dxa"/>
        <w:bottom w:w="0" w:type="dxa"/>
      </w:tblCellMar>
    </w:tblPr>
    <w:tblStylePr w:type="band1Horz">
      <w:rPr>
        <w:rFonts w:ascii="Arial" w:hAnsi="Arial"/>
        <w:color w:val="404040"/>
        <w:sz w:val="22"/>
      </w:rPr>
      <w:tcPr>
        <w:shd w:val="clear" w:color="D1EAF0" w:fill="D1EAF0" w:themeFill="accent5" w:themeFillTint="40" w:themeColor="accent5" w:themeTint="40"/>
      </w:tcPr>
    </w:tblStylePr>
    <w:tblStylePr w:type="band1Vert">
      <w:rPr>
        <w:rFonts w:ascii="Arial" w:hAnsi="Arial"/>
        <w:color w:val="404040"/>
        <w:sz w:val="22"/>
      </w:rPr>
      <w:tcPr>
        <w:shd w:val="clear" w:color="D1EAF0" w:fill="D1EAF0" w:themeFill="accent5" w:themeFillTint="40" w:themeColor="accent5" w:themeTint="40"/>
      </w:tcPr>
    </w:tblStylePr>
    <w:tblStylePr w:type="firstCol">
      <w:rPr>
        <w:b/>
        <w:color w:val="404040"/>
      </w:rPr>
    </w:tblStylePr>
    <w:tblStylePr w:type="firstRow">
      <w:rPr>
        <w:rFonts w:ascii="Arial" w:hAnsi="Arial"/>
        <w:b/>
        <w:color w:val="FFFFFF"/>
        <w:sz w:val="22"/>
      </w:rPr>
      <w:tcPr>
        <w:shd w:val="clear" w:color="4BACC6" w:fill="4BACC6" w:themeFill="accent5" w:themeColor="accent5"/>
      </w:tcPr>
    </w:tblStylePr>
    <w:tblStylePr w:type="lastCol">
      <w:rPr>
        <w:b/>
        <w:color w:val="404040"/>
      </w:rPr>
    </w:tblStylePr>
    <w:tblStylePr w:type="lastRow">
      <w:rPr>
        <w:b/>
        <w:color w:val="404040"/>
      </w:rPr>
    </w:tblStylePr>
  </w:style>
  <w:style w:type="table" w:styleId="806" w:customStyle="1">
    <w:name w:val="List Table 4 - Accent 6"/>
    <w:uiPriority w:val="99"/>
    <w:tblPr>
      <w:tblStyleRowBandSize w:val="1"/>
      <w:tblStyleColBandSize w:val="1"/>
      <w:tblInd w:w="0" w:type="dxa"/>
      <w:tblBorders>
        <w:left w:val="single" w:color="FAC396" w:sz="4" w:space="0" w:themeColor="accent6" w:themeTint="90"/>
        <w:top w:val="single" w:color="FAC396" w:sz="4" w:space="0" w:themeColor="accent6" w:themeTint="90"/>
        <w:right w:val="single" w:color="FAC396" w:sz="4" w:space="0" w:themeColor="accent6" w:themeTint="90"/>
        <w:bottom w:val="single" w:color="FAC396" w:sz="4" w:space="0" w:themeColor="accent6" w:themeTint="90"/>
        <w:insideH w:val="single" w:color="FAC396" w:sz="4" w:space="0" w:themeColor="accent6" w:themeTint="90"/>
      </w:tblBorders>
      <w:tblCellMar>
        <w:left w:w="0" w:type="dxa"/>
        <w:top w:w="0" w:type="dxa"/>
        <w:right w:w="0" w:type="dxa"/>
        <w:bottom w:w="0" w:type="dxa"/>
      </w:tblCellMar>
    </w:tblPr>
    <w:tblStylePr w:type="band1Horz">
      <w:rPr>
        <w:rFonts w:ascii="Arial" w:hAnsi="Arial"/>
        <w:color w:val="404040"/>
        <w:sz w:val="22"/>
      </w:rPr>
      <w:tcPr>
        <w:shd w:val="clear" w:color="FDE4D0" w:fill="FDE4D0" w:themeFill="accent6" w:themeFillTint="40" w:themeColor="accent6" w:themeTint="40"/>
      </w:tcPr>
    </w:tblStylePr>
    <w:tblStylePr w:type="band1Vert">
      <w:rPr>
        <w:rFonts w:ascii="Arial" w:hAnsi="Arial"/>
        <w:color w:val="404040"/>
        <w:sz w:val="22"/>
      </w:rPr>
      <w:tcPr>
        <w:shd w:val="clear" w:color="FDE4D0" w:fill="FDE4D0" w:themeFill="accent6" w:themeFillTint="40" w:themeColor="accent6" w:themeTint="40"/>
      </w:tcPr>
    </w:tblStylePr>
    <w:tblStylePr w:type="firstCol">
      <w:rPr>
        <w:b/>
        <w:color w:val="404040"/>
      </w:rPr>
    </w:tblStylePr>
    <w:tblStylePr w:type="firstRow">
      <w:rPr>
        <w:rFonts w:ascii="Arial" w:hAnsi="Arial"/>
        <w:b/>
        <w:color w:val="FFFFFF"/>
        <w:sz w:val="22"/>
      </w:rPr>
      <w:tcPr>
        <w:shd w:val="clear" w:color="F79646" w:fill="F79646" w:themeFill="accent6" w:themeColor="accent6"/>
      </w:tcPr>
    </w:tblStylePr>
    <w:tblStylePr w:type="lastCol">
      <w:rPr>
        <w:b/>
        <w:color w:val="404040"/>
      </w:rPr>
    </w:tblStylePr>
    <w:tblStylePr w:type="lastRow">
      <w:rPr>
        <w:b/>
        <w:color w:val="404040"/>
      </w:rPr>
    </w:tblStylePr>
  </w:style>
  <w:style w:type="table" w:styleId="807" w:customStyle="1">
    <w:name w:val="List Table 5 Dark"/>
    <w:uiPriority w:val="99"/>
    <w:tblPr>
      <w:tblStyleRowBandSize w:val="1"/>
      <w:tblStyleColBandSize w:val="1"/>
      <w:tblInd w:w="0" w:type="dxa"/>
      <w:tblBorders>
        <w:left w:val="single" w:color="7F7F7F" w:sz="32" w:space="0" w:themeColor="text1" w:themeTint="80"/>
        <w:top w:val="single" w:color="7F7F7F" w:sz="32" w:space="0" w:themeColor="text1" w:themeTint="80"/>
        <w:right w:val="single" w:color="7F7F7F" w:sz="32" w:space="0" w:themeColor="text1" w:themeTint="80"/>
        <w:bottom w:val="single" w:color="7F7F7F" w:sz="32" w:space="0" w:themeColor="text1" w:themeTint="80"/>
      </w:tblBorders>
      <w:shd w:val="clear" w:color="7F7F7F" w:fill="7F7F7F" w:themeFill="text1" w:themeFillTint="80" w:themeColor="text1" w:themeTint="80"/>
      <w:tblCellMar>
        <w:left w:w="0" w:type="dxa"/>
        <w:top w:w="0" w:type="dxa"/>
        <w:right w:w="0" w:type="dxa"/>
        <w:bottom w:w="0" w:type="dxa"/>
      </w:tblCellMar>
    </w:tblPr>
    <w:tblStylePr w:type="band1Horz">
      <w:tcPr>
        <w:shd w:val="clear" w:color="7F7F7F" w:fill="7F7F7F" w:themeFill="text1" w:themeFillTint="80" w:themeColor="text1" w:themeTint="80"/>
        <w:tcBorders>
          <w:top w:val="single" w:color="FFFFFF" w:sz="4" w:space="0" w:themeColor="light1"/>
          <w:bottom w:val="single" w:color="FFFFFF" w:sz="4" w:space="0" w:themeColor="light1"/>
        </w:tcBorders>
      </w:tcPr>
    </w:tblStylePr>
    <w:tblStylePr w:type="band1Vert">
      <w:tcPr>
        <w:shd w:val="clear" w:color="7F7F7F" w:fill="7F7F7F" w:themeFill="text1" w:themeFillTint="80" w:themeColor="text1" w:themeTint="80"/>
        <w:tcBorders>
          <w:left w:val="single" w:color="FFFFFF" w:sz="4" w:space="0" w:themeColor="light1"/>
          <w:right w:val="single" w:color="FFFFFF" w:sz="4" w:space="0" w:themeColor="light1"/>
        </w:tcBorders>
      </w:tcPr>
    </w:tblStylePr>
    <w:tblStylePr w:type="band2Horz">
      <w:tcPr>
        <w:shd w:val="clear" w:color="7F7F7F" w:fill="7F7F7F" w:themeFill="text1" w:themeFillTint="80" w:themeColor="text1" w:themeTint="80"/>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7F7F7F" w:sz="32" w:space="0" w:themeColor="text1" w:themeTint="80"/>
          <w:right w:val="single" w:color="FFFFFF" w:sz="4" w:space="0" w:themeColor="light1"/>
        </w:tcBorders>
      </w:tcPr>
    </w:tblStylePr>
    <w:tblStylePr w:type="firstRow">
      <w:rPr>
        <w:rFonts w:ascii="Arial" w:hAnsi="Arial"/>
        <w:b/>
        <w:color w:val="FFFFFF" w:themeColor="light1"/>
        <w:sz w:val="22"/>
      </w:rPr>
      <w:tcPr>
        <w:shd w:val="clear" w:color="7F7F7F" w:fill="7F7F7F" w:themeFill="text1" w:themeFillTint="80" w:themeColor="text1" w:themeTint="80"/>
        <w:tcBorders>
          <w:top w:val="single" w:color="7F7F7F" w:sz="32" w:space="0" w:themeColor="text1" w:themeTint="80"/>
          <w:bottom w:val="single" w:color="FFFFFF" w:sz="12" w:space="0" w:themeColor="light1"/>
        </w:tcBorders>
      </w:tcPr>
    </w:tblStylePr>
    <w:tblStylePr w:type="lastCol">
      <w:tcPr>
        <w:tcBorders>
          <w:left w:val="single" w:color="FFFFFF" w:sz="4" w:space="0" w:themeColor="light1"/>
          <w:right w:val="single" w:color="7F7F7F" w:sz="32" w:space="0" w:themeColor="text1" w:themeTint="80"/>
        </w:tcBorders>
      </w:tcPr>
    </w:tblStylePr>
    <w:tblStylePr w:type="lastRow">
      <w:rPr>
        <w:rFonts w:ascii="Arial" w:hAnsi="Arial"/>
        <w:b/>
        <w:color w:val="FFFFFF" w:themeColor="light1"/>
        <w:sz w:val="22"/>
      </w:rPr>
    </w:tblStylePr>
  </w:style>
  <w:style w:type="table" w:styleId="808" w:customStyle="1">
    <w:name w:val="List Table 5 Dark - Accent 1"/>
    <w:uiPriority w:val="99"/>
    <w:tblPr>
      <w:tblStyleRowBandSize w:val="1"/>
      <w:tblStyleColBandSize w:val="1"/>
      <w:tblInd w:w="0" w:type="dxa"/>
      <w:tblBorders>
        <w:left w:val="single" w:color="4F81BD" w:sz="32" w:space="0" w:themeColor="accent1"/>
        <w:top w:val="single" w:color="4F81BD" w:sz="32" w:space="0" w:themeColor="accent1"/>
        <w:right w:val="single" w:color="4F81BD" w:sz="32" w:space="0" w:themeColor="accent1"/>
        <w:bottom w:val="single" w:color="4F81BD" w:sz="32" w:space="0" w:themeColor="accent1"/>
      </w:tblBorders>
      <w:shd w:val="clear" w:color="4F81BD" w:fill="4F81BD" w:themeFill="accent1" w:themeColor="accent1"/>
      <w:tblCellMar>
        <w:left w:w="0" w:type="dxa"/>
        <w:top w:w="0" w:type="dxa"/>
        <w:right w:w="0" w:type="dxa"/>
        <w:bottom w:w="0" w:type="dxa"/>
      </w:tblCellMar>
    </w:tblPr>
    <w:tblStylePr w:type="band1Horz">
      <w:tcPr>
        <w:shd w:val="clear" w:color="4F81BD" w:fill="4F81BD" w:themeFill="accent1" w:themeColor="accent1"/>
        <w:tcBorders>
          <w:top w:val="single" w:color="FFFFFF" w:sz="4" w:space="0" w:themeColor="light1"/>
          <w:bottom w:val="single" w:color="FFFFFF" w:sz="4" w:space="0" w:themeColor="light1"/>
        </w:tcBorders>
      </w:tcPr>
    </w:tblStylePr>
    <w:tblStylePr w:type="band1Vert">
      <w:tcPr>
        <w:shd w:val="clear" w:color="4F81BD" w:fill="4F81BD" w:themeFill="accent1" w:themeColor="accent1"/>
        <w:tcBorders>
          <w:left w:val="single" w:color="FFFFFF" w:sz="4" w:space="0" w:themeColor="light1"/>
          <w:right w:val="single" w:color="FFFFFF" w:sz="4" w:space="0" w:themeColor="light1"/>
        </w:tcBorders>
      </w:tcPr>
    </w:tblStylePr>
    <w:tblStylePr w:type="band2Horz">
      <w:tcPr>
        <w:shd w:val="clear" w:color="4F81BD" w:fill="4F81BD" w:themeFill="accent1" w:themeColor="accent1"/>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4F81BD" w:sz="32" w:space="0" w:themeColor="accent1"/>
          <w:right w:val="single" w:color="FFFFFF" w:sz="4" w:space="0" w:themeColor="light1"/>
        </w:tcBorders>
      </w:tcPr>
    </w:tblStylePr>
    <w:tblStylePr w:type="firstRow">
      <w:rPr>
        <w:rFonts w:ascii="Arial" w:hAnsi="Arial"/>
        <w:b/>
        <w:color w:val="FFFFFF" w:themeColor="light1"/>
        <w:sz w:val="22"/>
      </w:rPr>
      <w:tcPr>
        <w:shd w:val="clear" w:color="4F81BD" w:fill="4F81BD" w:themeFill="accent1" w:themeColor="accent1"/>
        <w:tcBorders>
          <w:top w:val="single" w:color="4F81BD" w:sz="32" w:space="0" w:themeColor="accent1"/>
          <w:bottom w:val="single" w:color="FFFFFF" w:sz="12" w:space="0" w:themeColor="light1"/>
        </w:tcBorders>
      </w:tcPr>
    </w:tblStylePr>
    <w:tblStylePr w:type="lastCol">
      <w:tcPr>
        <w:tcBorders>
          <w:left w:val="single" w:color="FFFFFF" w:sz="4" w:space="0" w:themeColor="light1"/>
          <w:right w:val="single" w:color="4F81BD" w:sz="32" w:space="0" w:themeColor="accent1"/>
        </w:tcBorders>
      </w:tcPr>
    </w:tblStylePr>
    <w:tblStylePr w:type="lastRow">
      <w:rPr>
        <w:rFonts w:ascii="Arial" w:hAnsi="Arial"/>
        <w:b/>
        <w:color w:val="FFFFFF" w:themeColor="light1"/>
        <w:sz w:val="22"/>
      </w:rPr>
    </w:tblStylePr>
  </w:style>
  <w:style w:type="table" w:styleId="809" w:customStyle="1">
    <w:name w:val="List Table 5 Dark - Accent 2"/>
    <w:uiPriority w:val="99"/>
    <w:tblPr>
      <w:tblStyleRowBandSize w:val="1"/>
      <w:tblStyleColBandSize w:val="1"/>
      <w:tblInd w:w="0" w:type="dxa"/>
      <w:tblBorders>
        <w:left w:val="single" w:color="D99695" w:sz="32" w:space="0" w:themeColor="accent2" w:themeTint="97"/>
        <w:top w:val="single" w:color="D99695" w:sz="32" w:space="0" w:themeColor="accent2" w:themeTint="97"/>
        <w:right w:val="single" w:color="D99695" w:sz="32" w:space="0" w:themeColor="accent2" w:themeTint="97"/>
        <w:bottom w:val="single" w:color="D99695" w:sz="32" w:space="0" w:themeColor="accent2" w:themeTint="97"/>
      </w:tblBorders>
      <w:shd w:val="clear" w:color="D99695" w:fill="D99695" w:themeFill="accent2" w:themeFillTint="97" w:themeColor="accent2" w:themeTint="97"/>
      <w:tblCellMar>
        <w:left w:w="0" w:type="dxa"/>
        <w:top w:w="0" w:type="dxa"/>
        <w:right w:w="0" w:type="dxa"/>
        <w:bottom w:w="0" w:type="dxa"/>
      </w:tblCellMar>
    </w:tblPr>
    <w:tblStylePr w:type="band1Horz">
      <w:tcPr>
        <w:shd w:val="clear" w:color="D99695" w:fill="D99695" w:themeFill="accent2" w:themeFillTint="97" w:themeColor="accent2" w:themeTint="97"/>
        <w:tcBorders>
          <w:top w:val="single" w:color="FFFFFF" w:sz="4" w:space="0" w:themeColor="light1"/>
          <w:bottom w:val="single" w:color="FFFFFF" w:sz="4" w:space="0" w:themeColor="light1"/>
        </w:tcBorders>
      </w:tcPr>
    </w:tblStylePr>
    <w:tblStylePr w:type="band1Vert">
      <w:tcPr>
        <w:shd w:val="clear" w:color="D99695" w:fill="D99695" w:themeFill="accent2" w:themeFillTint="97" w:themeColor="accent2" w:themeTint="97"/>
        <w:tcBorders>
          <w:left w:val="single" w:color="FFFFFF" w:sz="4" w:space="0" w:themeColor="light1"/>
          <w:right w:val="single" w:color="FFFFFF" w:sz="4" w:space="0" w:themeColor="light1"/>
        </w:tcBorders>
      </w:tcPr>
    </w:tblStylePr>
    <w:tblStylePr w:type="band2Horz">
      <w:tcPr>
        <w:shd w:val="clear" w:color="D99695" w:fill="D99695" w:themeFill="accent2" w:themeFillTint="97" w:themeColor="accent2" w:themeTint="97"/>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D99695" w:sz="32" w:space="0" w:themeColor="accent2" w:themeTint="97"/>
          <w:right w:val="single" w:color="FFFFFF" w:sz="4" w:space="0" w:themeColor="light1"/>
        </w:tcBorders>
      </w:tcPr>
    </w:tblStylePr>
    <w:tblStylePr w:type="firstRow">
      <w:rPr>
        <w:rFonts w:ascii="Arial" w:hAnsi="Arial"/>
        <w:b/>
        <w:color w:val="FFFFFF" w:themeColor="light1"/>
        <w:sz w:val="22"/>
      </w:rPr>
      <w:tcPr>
        <w:shd w:val="clear" w:color="D99695" w:fill="D99695" w:themeFill="accent2" w:themeFillTint="97" w:themeColor="accent2" w:themeTint="97"/>
        <w:tcBorders>
          <w:top w:val="single" w:color="D99695" w:sz="32" w:space="0" w:themeColor="accent2" w:themeTint="97"/>
          <w:bottom w:val="single" w:color="FFFFFF" w:sz="12" w:space="0" w:themeColor="light1"/>
        </w:tcBorders>
      </w:tcPr>
    </w:tblStylePr>
    <w:tblStylePr w:type="lastCol">
      <w:tcPr>
        <w:tcBorders>
          <w:left w:val="single" w:color="FFFFFF" w:sz="4" w:space="0" w:themeColor="light1"/>
          <w:right w:val="single" w:color="D99695" w:sz="32" w:space="0" w:themeColor="accent2" w:themeTint="97"/>
        </w:tcBorders>
      </w:tcPr>
    </w:tblStylePr>
    <w:tblStylePr w:type="lastRow">
      <w:rPr>
        <w:rFonts w:ascii="Arial" w:hAnsi="Arial"/>
        <w:b/>
        <w:color w:val="FFFFFF" w:themeColor="light1"/>
        <w:sz w:val="22"/>
      </w:rPr>
    </w:tblStylePr>
  </w:style>
  <w:style w:type="table" w:styleId="810" w:customStyle="1">
    <w:name w:val="List Table 5 Dark - Accent 3"/>
    <w:uiPriority w:val="99"/>
    <w:tblPr>
      <w:tblStyleRowBandSize w:val="1"/>
      <w:tblStyleColBandSize w:val="1"/>
      <w:tblInd w:w="0" w:type="dxa"/>
      <w:tblBorders>
        <w:left w:val="single" w:color="C3D69B" w:sz="32" w:space="0" w:themeColor="accent3" w:themeTint="98"/>
        <w:top w:val="single" w:color="C3D69B" w:sz="32" w:space="0" w:themeColor="accent3" w:themeTint="98"/>
        <w:right w:val="single" w:color="C3D69B" w:sz="32" w:space="0" w:themeColor="accent3" w:themeTint="98"/>
        <w:bottom w:val="single" w:color="C3D69B" w:sz="32" w:space="0" w:themeColor="accent3" w:themeTint="98"/>
      </w:tblBorders>
      <w:shd w:val="clear" w:color="C3D69B" w:fill="C3D69B" w:themeFill="accent3" w:themeFillTint="98" w:themeColor="accent3" w:themeTint="98"/>
      <w:tblCellMar>
        <w:left w:w="0" w:type="dxa"/>
        <w:top w:w="0" w:type="dxa"/>
        <w:right w:w="0" w:type="dxa"/>
        <w:bottom w:w="0" w:type="dxa"/>
      </w:tblCellMar>
    </w:tblPr>
    <w:tblStylePr w:type="band1Horz">
      <w:tcPr>
        <w:shd w:val="clear" w:color="C3D69B" w:fill="C3D69B" w:themeFill="accent3" w:themeFillTint="98" w:themeColor="accent3" w:themeTint="98"/>
        <w:tcBorders>
          <w:top w:val="single" w:color="FFFFFF" w:sz="4" w:space="0" w:themeColor="light1"/>
          <w:bottom w:val="single" w:color="FFFFFF" w:sz="4" w:space="0" w:themeColor="light1"/>
        </w:tcBorders>
      </w:tcPr>
    </w:tblStylePr>
    <w:tblStylePr w:type="band1Vert">
      <w:tcPr>
        <w:shd w:val="clear" w:color="C3D69B" w:fill="C3D69B" w:themeFill="accent3" w:themeFillTint="98" w:themeColor="accent3" w:themeTint="98"/>
        <w:tcBorders>
          <w:left w:val="single" w:color="FFFFFF" w:sz="4" w:space="0" w:themeColor="light1"/>
          <w:right w:val="single" w:color="FFFFFF" w:sz="4" w:space="0" w:themeColor="light1"/>
        </w:tcBorders>
      </w:tcPr>
    </w:tblStylePr>
    <w:tblStylePr w:type="band2Horz">
      <w:tcPr>
        <w:shd w:val="clear" w:color="C3D69B" w:fill="C3D69B" w:themeFill="accent3" w:themeFillTint="98" w:themeColor="accent3" w:themeTint="98"/>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C3D69B" w:sz="32" w:space="0" w:themeColor="accent3" w:themeTint="98"/>
          <w:right w:val="single" w:color="FFFFFF" w:sz="4" w:space="0" w:themeColor="light1"/>
        </w:tcBorders>
      </w:tcPr>
    </w:tblStylePr>
    <w:tblStylePr w:type="firstRow">
      <w:rPr>
        <w:rFonts w:ascii="Arial" w:hAnsi="Arial"/>
        <w:b/>
        <w:color w:val="FFFFFF" w:themeColor="light1"/>
        <w:sz w:val="22"/>
      </w:rPr>
      <w:tcPr>
        <w:shd w:val="clear" w:color="C3D69B" w:fill="C3D69B" w:themeFill="accent3" w:themeFillTint="98" w:themeColor="accent3" w:themeTint="98"/>
        <w:tcBorders>
          <w:top w:val="single" w:color="C3D69B" w:sz="32" w:space="0" w:themeColor="accent3" w:themeTint="98"/>
          <w:bottom w:val="single" w:color="FFFFFF" w:sz="12" w:space="0" w:themeColor="light1"/>
        </w:tcBorders>
      </w:tcPr>
    </w:tblStylePr>
    <w:tblStylePr w:type="lastCol">
      <w:tcPr>
        <w:tcBorders>
          <w:left w:val="single" w:color="FFFFFF" w:sz="4" w:space="0" w:themeColor="light1"/>
          <w:right w:val="single" w:color="C3D69B" w:sz="32" w:space="0" w:themeColor="accent3" w:themeTint="98"/>
        </w:tcBorders>
      </w:tcPr>
    </w:tblStylePr>
    <w:tblStylePr w:type="lastRow">
      <w:rPr>
        <w:rFonts w:ascii="Arial" w:hAnsi="Arial"/>
        <w:b/>
        <w:color w:val="FFFFFF" w:themeColor="light1"/>
        <w:sz w:val="22"/>
      </w:rPr>
    </w:tblStylePr>
  </w:style>
  <w:style w:type="table" w:styleId="811" w:customStyle="1">
    <w:name w:val="List Table 5 Dark - Accent 4"/>
    <w:uiPriority w:val="99"/>
    <w:tblPr>
      <w:tblStyleRowBandSize w:val="1"/>
      <w:tblStyleColBandSize w:val="1"/>
      <w:tblInd w:w="0" w:type="dxa"/>
      <w:tblBorders>
        <w:left w:val="single" w:color="B2A1C6" w:sz="32" w:space="0" w:themeColor="accent4" w:themeTint="9A"/>
        <w:top w:val="single" w:color="B2A1C6" w:sz="32" w:space="0" w:themeColor="accent4" w:themeTint="9A"/>
        <w:right w:val="single" w:color="B2A1C6" w:sz="32" w:space="0" w:themeColor="accent4" w:themeTint="9A"/>
        <w:bottom w:val="single" w:color="B2A1C6" w:sz="32" w:space="0" w:themeColor="accent4" w:themeTint="9A"/>
      </w:tblBorders>
      <w:shd w:val="clear" w:color="B2A1C6" w:fill="B2A1C6" w:themeFill="accent4" w:themeFillTint="9A" w:themeColor="accent4" w:themeTint="9A"/>
      <w:tblCellMar>
        <w:left w:w="0" w:type="dxa"/>
        <w:top w:w="0" w:type="dxa"/>
        <w:right w:w="0" w:type="dxa"/>
        <w:bottom w:w="0" w:type="dxa"/>
      </w:tblCellMar>
    </w:tblPr>
    <w:tblStylePr w:type="band1Horz">
      <w:tcPr>
        <w:shd w:val="clear" w:color="B2A1C6" w:fill="B2A1C6" w:themeFill="accent4" w:themeFillTint="9A" w:themeColor="accent4" w:themeTint="9A"/>
        <w:tcBorders>
          <w:top w:val="single" w:color="FFFFFF" w:sz="4" w:space="0" w:themeColor="light1"/>
          <w:bottom w:val="single" w:color="FFFFFF" w:sz="4" w:space="0" w:themeColor="light1"/>
        </w:tcBorders>
      </w:tcPr>
    </w:tblStylePr>
    <w:tblStylePr w:type="band1Vert">
      <w:tcPr>
        <w:shd w:val="clear" w:color="B2A1C6" w:fill="B2A1C6" w:themeFill="accent4" w:themeFillTint="9A" w:themeColor="accent4" w:themeTint="9A"/>
        <w:tcBorders>
          <w:left w:val="single" w:color="FFFFFF" w:sz="4" w:space="0" w:themeColor="light1"/>
          <w:right w:val="single" w:color="FFFFFF" w:sz="4" w:space="0" w:themeColor="light1"/>
        </w:tcBorders>
      </w:tcPr>
    </w:tblStylePr>
    <w:tblStylePr w:type="band2Horz">
      <w:tcPr>
        <w:shd w:val="clear" w:color="B2A1C6" w:fill="B2A1C6" w:themeFill="accent4" w:themeFillTint="9A" w:themeColor="accent4" w:themeTint="9A"/>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B2A1C6" w:sz="32" w:space="0" w:themeColor="accent4" w:themeTint="9A"/>
          <w:right w:val="single" w:color="FFFFFF" w:sz="4" w:space="0" w:themeColor="light1"/>
        </w:tcBorders>
      </w:tcPr>
    </w:tblStylePr>
    <w:tblStylePr w:type="firstRow">
      <w:rPr>
        <w:rFonts w:ascii="Arial" w:hAnsi="Arial"/>
        <w:b/>
        <w:color w:val="FFFFFF" w:themeColor="light1"/>
        <w:sz w:val="22"/>
      </w:rPr>
      <w:tcPr>
        <w:shd w:val="clear" w:color="B2A1C6" w:fill="B2A1C6" w:themeFill="accent4" w:themeFillTint="9A" w:themeColor="accent4" w:themeTint="9A"/>
        <w:tcBorders>
          <w:top w:val="single" w:color="B2A1C6" w:sz="32" w:space="0" w:themeColor="accent4" w:themeTint="9A"/>
          <w:bottom w:val="single" w:color="FFFFFF" w:sz="12" w:space="0" w:themeColor="light1"/>
        </w:tcBorders>
      </w:tcPr>
    </w:tblStylePr>
    <w:tblStylePr w:type="lastCol">
      <w:tcPr>
        <w:tcBorders>
          <w:left w:val="single" w:color="FFFFFF" w:sz="4" w:space="0" w:themeColor="light1"/>
          <w:right w:val="single" w:color="B2A1C6" w:sz="32" w:space="0" w:themeColor="accent4" w:themeTint="9A"/>
        </w:tcBorders>
      </w:tcPr>
    </w:tblStylePr>
    <w:tblStylePr w:type="lastRow">
      <w:rPr>
        <w:rFonts w:ascii="Arial" w:hAnsi="Arial"/>
        <w:b/>
        <w:color w:val="FFFFFF" w:themeColor="light1"/>
        <w:sz w:val="22"/>
      </w:rPr>
    </w:tblStylePr>
  </w:style>
  <w:style w:type="table" w:styleId="812" w:customStyle="1">
    <w:name w:val="List Table 5 Dark - Accent 5"/>
    <w:uiPriority w:val="99"/>
    <w:tblPr>
      <w:tblStyleRowBandSize w:val="1"/>
      <w:tblStyleColBandSize w:val="1"/>
      <w:tblInd w:w="0" w:type="dxa"/>
      <w:tblBorders>
        <w:left w:val="single" w:color="92CCDC" w:sz="32" w:space="0" w:themeColor="accent5" w:themeTint="9A"/>
        <w:top w:val="single" w:color="92CCDC" w:sz="32" w:space="0" w:themeColor="accent5" w:themeTint="9A"/>
        <w:right w:val="single" w:color="92CCDC" w:sz="32" w:space="0" w:themeColor="accent5" w:themeTint="9A"/>
        <w:bottom w:val="single" w:color="92CCDC" w:sz="32" w:space="0" w:themeColor="accent5" w:themeTint="9A"/>
      </w:tblBorders>
      <w:shd w:val="clear" w:color="92CCDC" w:fill="92CCDC" w:themeFill="accent5" w:themeFillTint="9A" w:themeColor="accent5" w:themeTint="9A"/>
      <w:tblCellMar>
        <w:left w:w="0" w:type="dxa"/>
        <w:top w:w="0" w:type="dxa"/>
        <w:right w:w="0" w:type="dxa"/>
        <w:bottom w:w="0" w:type="dxa"/>
      </w:tblCellMar>
    </w:tblPr>
    <w:tblStylePr w:type="band1Horz">
      <w:tcPr>
        <w:shd w:val="clear" w:color="92CCDC" w:fill="92CCDC" w:themeFill="accent5" w:themeFillTint="9A" w:themeColor="accent5" w:themeTint="9A"/>
        <w:tcBorders>
          <w:top w:val="single" w:color="FFFFFF" w:sz="4" w:space="0" w:themeColor="light1"/>
          <w:bottom w:val="single" w:color="FFFFFF" w:sz="4" w:space="0" w:themeColor="light1"/>
        </w:tcBorders>
      </w:tcPr>
    </w:tblStylePr>
    <w:tblStylePr w:type="band1Vert">
      <w:tcPr>
        <w:shd w:val="clear" w:color="92CCDC" w:fill="92CCDC" w:themeFill="accent5" w:themeFillTint="9A" w:themeColor="accent5" w:themeTint="9A"/>
        <w:tcBorders>
          <w:left w:val="single" w:color="FFFFFF" w:sz="4" w:space="0" w:themeColor="light1"/>
          <w:right w:val="single" w:color="FFFFFF" w:sz="4" w:space="0" w:themeColor="light1"/>
        </w:tcBorders>
      </w:tcPr>
    </w:tblStylePr>
    <w:tblStylePr w:type="band2Horz">
      <w:tcPr>
        <w:shd w:val="clear" w:color="92CCDC" w:fill="92CCDC" w:themeFill="accent5" w:themeFillTint="9A" w:themeColor="accent5" w:themeTint="9A"/>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92CCDC" w:sz="32" w:space="0" w:themeColor="accent5" w:themeTint="9A"/>
          <w:right w:val="single" w:color="FFFFFF" w:sz="4" w:space="0" w:themeColor="light1"/>
        </w:tcBorders>
      </w:tcPr>
    </w:tblStylePr>
    <w:tblStylePr w:type="firstRow">
      <w:rPr>
        <w:rFonts w:ascii="Arial" w:hAnsi="Arial"/>
        <w:b/>
        <w:color w:val="FFFFFF" w:themeColor="light1"/>
        <w:sz w:val="22"/>
      </w:rPr>
      <w:tcPr>
        <w:shd w:val="clear" w:color="92CCDC" w:fill="92CCDC" w:themeFill="accent5" w:themeFillTint="9A" w:themeColor="accent5" w:themeTint="9A"/>
        <w:tcBorders>
          <w:top w:val="single" w:color="92CCDC" w:sz="32" w:space="0" w:themeColor="accent5" w:themeTint="9A"/>
          <w:bottom w:val="single" w:color="FFFFFF" w:sz="12" w:space="0" w:themeColor="light1"/>
        </w:tcBorders>
      </w:tcPr>
    </w:tblStylePr>
    <w:tblStylePr w:type="lastCol">
      <w:tcPr>
        <w:tcBorders>
          <w:left w:val="single" w:color="FFFFFF" w:sz="4" w:space="0" w:themeColor="light1"/>
          <w:right w:val="single" w:color="92CCDC" w:sz="32" w:space="0" w:themeColor="accent5" w:themeTint="9A"/>
        </w:tcBorders>
      </w:tcPr>
    </w:tblStylePr>
    <w:tblStylePr w:type="lastRow">
      <w:rPr>
        <w:rFonts w:ascii="Arial" w:hAnsi="Arial"/>
        <w:b/>
        <w:color w:val="FFFFFF" w:themeColor="light1"/>
        <w:sz w:val="22"/>
      </w:rPr>
    </w:tblStylePr>
  </w:style>
  <w:style w:type="table" w:styleId="813" w:customStyle="1">
    <w:name w:val="List Table 5 Dark - Accent 6"/>
    <w:uiPriority w:val="99"/>
    <w:tblPr>
      <w:tblStyleRowBandSize w:val="1"/>
      <w:tblStyleColBandSize w:val="1"/>
      <w:tblInd w:w="0" w:type="dxa"/>
      <w:tblBorders>
        <w:left w:val="single" w:color="FAC090" w:sz="32" w:space="0" w:themeColor="accent6" w:themeTint="98"/>
        <w:top w:val="single" w:color="FAC090" w:sz="32" w:space="0" w:themeColor="accent6" w:themeTint="98"/>
        <w:right w:val="single" w:color="FAC090" w:sz="32" w:space="0" w:themeColor="accent6" w:themeTint="98"/>
        <w:bottom w:val="single" w:color="FAC090" w:sz="32" w:space="0" w:themeColor="accent6" w:themeTint="98"/>
      </w:tblBorders>
      <w:shd w:val="clear" w:color="FAC090" w:fill="FAC090" w:themeFill="accent6" w:themeFillTint="98" w:themeColor="accent6" w:themeTint="98"/>
      <w:tblCellMar>
        <w:left w:w="0" w:type="dxa"/>
        <w:top w:w="0" w:type="dxa"/>
        <w:right w:w="0" w:type="dxa"/>
        <w:bottom w:w="0" w:type="dxa"/>
      </w:tblCellMar>
    </w:tblPr>
    <w:tblStylePr w:type="band1Horz">
      <w:tcPr>
        <w:shd w:val="clear" w:color="FAC090" w:fill="FAC090" w:themeFill="accent6" w:themeFillTint="98" w:themeColor="accent6" w:themeTint="98"/>
        <w:tcBorders>
          <w:top w:val="single" w:color="FFFFFF" w:sz="4" w:space="0" w:themeColor="light1"/>
          <w:bottom w:val="single" w:color="FFFFFF" w:sz="4" w:space="0" w:themeColor="light1"/>
        </w:tcBorders>
      </w:tcPr>
    </w:tblStylePr>
    <w:tblStylePr w:type="band1Vert">
      <w:tcPr>
        <w:shd w:val="clear" w:color="FAC090" w:fill="FAC090" w:themeFill="accent6" w:themeFillTint="98" w:themeColor="accent6" w:themeTint="98"/>
        <w:tcBorders>
          <w:left w:val="single" w:color="FFFFFF" w:sz="4" w:space="0" w:themeColor="light1"/>
          <w:right w:val="single" w:color="FFFFFF" w:sz="4" w:space="0" w:themeColor="light1"/>
        </w:tcBorders>
      </w:tcPr>
    </w:tblStylePr>
    <w:tblStylePr w:type="band2Horz">
      <w:tcPr>
        <w:shd w:val="clear" w:color="FAC090" w:fill="FAC090" w:themeFill="accent6" w:themeFillTint="98" w:themeColor="accent6" w:themeTint="98"/>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FAC090" w:sz="32" w:space="0" w:themeColor="accent6" w:themeTint="98"/>
          <w:right w:val="single" w:color="FFFFFF" w:sz="4" w:space="0" w:themeColor="light1"/>
        </w:tcBorders>
      </w:tcPr>
    </w:tblStylePr>
    <w:tblStylePr w:type="firstRow">
      <w:rPr>
        <w:rFonts w:ascii="Arial" w:hAnsi="Arial"/>
        <w:b/>
        <w:color w:val="FFFFFF" w:themeColor="light1"/>
        <w:sz w:val="22"/>
      </w:rPr>
      <w:tcPr>
        <w:shd w:val="clear" w:color="FAC090" w:fill="FAC090" w:themeFill="accent6" w:themeFillTint="98" w:themeColor="accent6" w:themeTint="98"/>
        <w:tcBorders>
          <w:top w:val="single" w:color="FAC090" w:sz="32" w:space="0" w:themeColor="accent6" w:themeTint="98"/>
          <w:bottom w:val="single" w:color="FFFFFF" w:sz="12" w:space="0" w:themeColor="light1"/>
        </w:tcBorders>
      </w:tcPr>
    </w:tblStylePr>
    <w:tblStylePr w:type="lastCol">
      <w:tcPr>
        <w:tcBorders>
          <w:left w:val="single" w:color="FFFFFF" w:sz="4" w:space="0" w:themeColor="light1"/>
          <w:right w:val="single" w:color="FAC090" w:sz="32" w:space="0" w:themeColor="accent6" w:themeTint="98"/>
        </w:tcBorders>
      </w:tcPr>
    </w:tblStylePr>
    <w:tblStylePr w:type="lastRow">
      <w:rPr>
        <w:rFonts w:ascii="Arial" w:hAnsi="Arial"/>
        <w:b/>
        <w:color w:val="FFFFFF" w:themeColor="light1"/>
        <w:sz w:val="22"/>
      </w:rPr>
    </w:tblStylePr>
  </w:style>
  <w:style w:type="table" w:styleId="814" w:customStyle="1">
    <w:name w:val="List Table 6 Colorful"/>
    <w:uiPriority w:val="99"/>
    <w:tblPr>
      <w:tblStyleRowBandSize w:val="1"/>
      <w:tblStyleColBandSize w:val="1"/>
      <w:tblInd w:w="0" w:type="dxa"/>
      <w:tblBorders>
        <w:top w:val="single" w:color="7F7F7F" w:sz="4" w:space="0" w:themeColor="text1" w:themeTint="80"/>
        <w:bottom w:val="single" w:color="7F7F7F" w:sz="4" w:space="0" w:themeColor="text1" w:themeTint="80"/>
      </w:tblBorders>
      <w:tblCellMar>
        <w:left w:w="0" w:type="dxa"/>
        <w:top w:w="0" w:type="dxa"/>
        <w:right w:w="0" w:type="dxa"/>
        <w:bottom w:w="0" w:type="dxa"/>
      </w:tblCellMar>
    </w:tblPr>
    <w:tblStylePr w:type="band1Horz">
      <w:rPr>
        <w:rFonts w:ascii="Arial" w:hAnsi="Arial"/>
        <w:color w:val="000000" w:themeColor="text1"/>
        <w:sz w:val="22"/>
      </w:rPr>
      <w:tcPr>
        <w:shd w:val="clear" w:color="BFBFBF" w:fill="BFBFBF" w:themeFill="text1" w:themeFillTint="40" w:themeColor="text1" w:themeTint="40"/>
      </w:tcPr>
    </w:tblStylePr>
    <w:tblStylePr w:type="band1Vert">
      <w:tcPr>
        <w:shd w:val="clear" w:color="BFBFBF" w:fill="BFBFBF" w:themeFill="text1" w:themeFillTint="40" w:themeColor="text1" w:theme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sz="4" w:space="0" w:themeColor="text1" w:themeTint="80"/>
        </w:tcBorders>
      </w:tcPr>
    </w:tblStylePr>
    <w:tblStylePr w:type="lastCol">
      <w:rPr>
        <w:b/>
        <w:color w:val="000000" w:themeColor="text1"/>
      </w:rPr>
    </w:tblStylePr>
    <w:tblStylePr w:type="lastRow">
      <w:rPr>
        <w:b/>
        <w:color w:val="000000" w:themeColor="text1"/>
      </w:rPr>
      <w:tcPr>
        <w:tcBorders>
          <w:top w:val="single" w:color="7F7F7F" w:sz="4" w:space="0" w:themeColor="text1" w:themeTint="80"/>
        </w:tcBorders>
      </w:tcPr>
    </w:tblStylePr>
  </w:style>
  <w:style w:type="table" w:styleId="815" w:customStyle="1">
    <w:name w:val="List Table 6 Colorful - Accent 1"/>
    <w:uiPriority w:val="99"/>
    <w:tblPr>
      <w:tblStyleRowBandSize w:val="1"/>
      <w:tblStyleColBandSize w:val="1"/>
      <w:tblInd w:w="0" w:type="dxa"/>
      <w:tblBorders>
        <w:top w:val="single" w:color="4F81BD" w:sz="4" w:space="0" w:themeColor="accent1"/>
        <w:bottom w:val="single" w:color="4F81BD" w:sz="4" w:space="0" w:themeColor="accent1"/>
      </w:tblBorders>
      <w:tblCellMar>
        <w:left w:w="0" w:type="dxa"/>
        <w:top w:w="0" w:type="dxa"/>
        <w:right w:w="0" w:type="dxa"/>
        <w:bottom w:w="0" w:type="dxa"/>
      </w:tblCellMar>
    </w:tblPr>
    <w:tblStylePr w:type="band1Horz">
      <w:rPr>
        <w:rFonts w:ascii="Arial" w:hAnsi="Arial"/>
        <w:color w:val="2A4A71" w:themeColor="accent1" w:themeShade="95"/>
        <w:sz w:val="22"/>
      </w:rPr>
      <w:tcPr>
        <w:shd w:val="clear" w:color="D2DFEE" w:fill="D2DFEE" w:themeFill="accent1" w:themeFillTint="40" w:themeColor="accent1" w:themeTint="40"/>
      </w:tcPr>
    </w:tblStylePr>
    <w:tblStylePr w:type="band1Vert">
      <w:tcPr>
        <w:shd w:val="clear" w:color="D2DFEE" w:fill="D2DFEE" w:themeFill="accent1" w:themeFillTint="40" w:themeColor="accent1" w:themeTint="40"/>
      </w:tcPr>
    </w:tblStylePr>
    <w:tblStylePr w:type="band2Horz">
      <w:rPr>
        <w:rFonts w:ascii="Arial" w:hAnsi="Arial"/>
        <w:color w:val="2A4A71" w:themeColor="accent1" w:themeShade="95"/>
        <w:sz w:val="22"/>
      </w:rPr>
    </w:tblStylePr>
    <w:tblStylePr w:type="firstCol">
      <w:rPr>
        <w:b/>
        <w:color w:val="2A4A71" w:themeColor="accent1" w:themeShade="95"/>
      </w:rPr>
    </w:tblStylePr>
    <w:tblStylePr w:type="firstRow">
      <w:rPr>
        <w:b/>
        <w:color w:val="2A4A71" w:themeColor="accent1" w:themeShade="95"/>
      </w:rPr>
      <w:tcPr>
        <w:tcBorders>
          <w:bottom w:val="single" w:color="4F81BD" w:sz="4" w:space="0" w:themeColor="accent1"/>
        </w:tcBorders>
      </w:tcPr>
    </w:tblStylePr>
    <w:tblStylePr w:type="lastCol">
      <w:rPr>
        <w:b/>
        <w:color w:val="2A4A71" w:themeColor="accent1" w:themeShade="95"/>
      </w:rPr>
    </w:tblStylePr>
    <w:tblStylePr w:type="lastRow">
      <w:rPr>
        <w:b/>
        <w:color w:val="2A4A71" w:themeColor="accent1" w:themeShade="95"/>
      </w:rPr>
      <w:tcPr>
        <w:tcBorders>
          <w:top w:val="single" w:color="4F81BD" w:sz="4" w:space="0" w:themeColor="accent1"/>
        </w:tcBorders>
      </w:tcPr>
    </w:tblStylePr>
  </w:style>
  <w:style w:type="table" w:styleId="816" w:customStyle="1">
    <w:name w:val="List Table 6 Colorful - Accent 2"/>
    <w:uiPriority w:val="99"/>
    <w:tblPr>
      <w:tblStyleRowBandSize w:val="1"/>
      <w:tblStyleColBandSize w:val="1"/>
      <w:tblInd w:w="0" w:type="dxa"/>
      <w:tblBorders>
        <w:top w:val="single" w:color="D99695" w:sz="4" w:space="0" w:themeColor="accent2" w:themeTint="97"/>
        <w:bottom w:val="single" w:color="D99695" w:sz="4" w:space="0" w:themeColor="accent2" w:themeTint="97"/>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EFD2D2" w:fill="EFD2D2" w:themeFill="accent2" w:themeFillTint="40" w:themeColor="accent2" w:themeTint="40"/>
      </w:tcPr>
    </w:tblStylePr>
    <w:tblStylePr w:type="band1Vert">
      <w:tcPr>
        <w:shd w:val="clear" w:color="EFD2D2" w:fill="EFD2D2" w:themeFill="accent2" w:themeFillTint="40" w:themeColor="accent2" w:themeTint="40"/>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sz="4" w:space="0" w:themeColor="accent2" w:themeTint="97"/>
        </w:tcBorders>
      </w:tcPr>
    </w:tblStylePr>
    <w:tblStylePr w:type="lastCol">
      <w:rPr>
        <w:b/>
        <w:color w:val="D99695" w:themeColor="accent2" w:themeTint="97" w:themeShade="95"/>
      </w:rPr>
    </w:tblStylePr>
    <w:tblStylePr w:type="lastRow">
      <w:rPr>
        <w:b/>
        <w:color w:val="D99695" w:themeColor="accent2" w:themeTint="97" w:themeShade="95"/>
      </w:rPr>
      <w:tcPr>
        <w:tcBorders>
          <w:top w:val="single" w:color="D99695" w:sz="4" w:space="0" w:themeColor="accent2" w:themeTint="97"/>
        </w:tcBorders>
      </w:tcPr>
    </w:tblStylePr>
  </w:style>
  <w:style w:type="table" w:styleId="817" w:customStyle="1">
    <w:name w:val="List Table 6 Colorful - Accent 3"/>
    <w:uiPriority w:val="99"/>
    <w:tblPr>
      <w:tblStyleRowBandSize w:val="1"/>
      <w:tblStyleColBandSize w:val="1"/>
      <w:tblInd w:w="0" w:type="dxa"/>
      <w:tblBorders>
        <w:top w:val="single" w:color="C3D69B" w:sz="4" w:space="0" w:themeColor="accent3" w:themeTint="98"/>
        <w:bottom w:val="single" w:color="C3D69B" w:sz="4" w:space="0" w:themeColor="accent3" w:themeTint="98"/>
      </w:tblBorders>
      <w:tblCellMar>
        <w:left w:w="0" w:type="dxa"/>
        <w:top w:w="0" w:type="dxa"/>
        <w:right w:w="0" w:type="dxa"/>
        <w:bottom w:w="0" w:type="dxa"/>
      </w:tblCellMar>
    </w:tblPr>
    <w:tblStylePr w:type="band1Horz">
      <w:rPr>
        <w:rFonts w:ascii="Arial" w:hAnsi="Arial"/>
        <w:color w:val="C3D69B" w:themeColor="accent3" w:themeTint="98" w:themeShade="95"/>
        <w:sz w:val="22"/>
      </w:rPr>
      <w:tcPr>
        <w:shd w:val="clear" w:color="E5EED5" w:fill="E5EED5" w:themeFill="accent3" w:themeFillTint="40" w:themeColor="accent3" w:themeTint="40"/>
      </w:tcPr>
    </w:tblStylePr>
    <w:tblStylePr w:type="band1Vert">
      <w:tcPr>
        <w:shd w:val="clear" w:color="E5EED5" w:fill="E5EED5" w:themeFill="accent3" w:themeFillTint="40" w:themeColor="accent3" w:themeTint="40"/>
      </w:tcPr>
    </w:tblStylePr>
    <w:tblStylePr w:type="band2Horz">
      <w:rPr>
        <w:rFonts w:ascii="Arial" w:hAnsi="Arial"/>
        <w:color w:val="C3D69B" w:themeColor="accent3" w:themeTint="98" w:themeShade="95"/>
        <w:sz w:val="22"/>
      </w:rPr>
    </w:tblStylePr>
    <w:tblStylePr w:type="firstCol">
      <w:rPr>
        <w:b/>
        <w:color w:val="C3D69B" w:themeColor="accent3" w:themeTint="98" w:themeShade="95"/>
      </w:rPr>
    </w:tblStylePr>
    <w:tblStylePr w:type="firstRow">
      <w:rPr>
        <w:b/>
        <w:color w:val="C3D69B" w:themeColor="accent3" w:themeTint="98" w:themeShade="95"/>
      </w:rPr>
      <w:tcPr>
        <w:tcBorders>
          <w:bottom w:val="single" w:color="C3D69B" w:sz="4" w:space="0" w:themeColor="accent3" w:themeTint="98"/>
        </w:tcBorders>
      </w:tcPr>
    </w:tblStylePr>
    <w:tblStylePr w:type="lastCol">
      <w:rPr>
        <w:b/>
        <w:color w:val="C3D69B" w:themeColor="accent3" w:themeTint="98" w:themeShade="95"/>
      </w:rPr>
    </w:tblStylePr>
    <w:tblStylePr w:type="lastRow">
      <w:rPr>
        <w:b/>
        <w:color w:val="C3D69B" w:themeColor="accent3" w:themeTint="98" w:themeShade="95"/>
      </w:rPr>
      <w:tcPr>
        <w:tcBorders>
          <w:top w:val="single" w:color="C3D69B" w:sz="4" w:space="0" w:themeColor="accent3" w:themeTint="98"/>
        </w:tcBorders>
      </w:tcPr>
    </w:tblStylePr>
  </w:style>
  <w:style w:type="table" w:styleId="818" w:customStyle="1">
    <w:name w:val="List Table 6 Colorful - Accent 4"/>
    <w:uiPriority w:val="99"/>
    <w:tblPr>
      <w:tblStyleRowBandSize w:val="1"/>
      <w:tblStyleColBandSize w:val="1"/>
      <w:tblInd w:w="0" w:type="dxa"/>
      <w:tblBorders>
        <w:top w:val="single" w:color="B2A1C6" w:sz="4" w:space="0" w:themeColor="accent4" w:themeTint="9A"/>
        <w:bottom w:val="single" w:color="B2A1C6" w:sz="4" w:space="0" w:themeColor="accent4" w:themeTint="9A"/>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DFD8E7" w:fill="DFD8E7" w:themeFill="accent4" w:themeFillTint="40" w:themeColor="accent4" w:themeTint="40"/>
      </w:tcPr>
    </w:tblStylePr>
    <w:tblStylePr w:type="band1Vert">
      <w:tcPr>
        <w:shd w:val="clear" w:color="DFD8E7" w:fill="DFD8E7" w:themeFill="accent4" w:themeFillTint="40" w:themeColor="accent4" w:themeTint="40"/>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sz="4" w:space="0" w:themeColor="accent4" w:themeTint="9A"/>
        </w:tcBorders>
      </w:tcPr>
    </w:tblStylePr>
    <w:tblStylePr w:type="lastCol">
      <w:rPr>
        <w:b/>
        <w:color w:val="B2A1C6" w:themeColor="accent4" w:themeTint="9A" w:themeShade="95"/>
      </w:rPr>
    </w:tblStylePr>
    <w:tblStylePr w:type="lastRow">
      <w:rPr>
        <w:b/>
        <w:color w:val="B2A1C6" w:themeColor="accent4" w:themeTint="9A" w:themeShade="95"/>
      </w:rPr>
      <w:tcPr>
        <w:tcBorders>
          <w:top w:val="single" w:color="B2A1C6" w:sz="4" w:space="0" w:themeColor="accent4" w:themeTint="9A"/>
        </w:tcBorders>
      </w:tcPr>
    </w:tblStylePr>
  </w:style>
  <w:style w:type="table" w:styleId="819" w:customStyle="1">
    <w:name w:val="List Table 6 Colorful - Accent 5"/>
    <w:uiPriority w:val="99"/>
    <w:tblPr>
      <w:tblStyleRowBandSize w:val="1"/>
      <w:tblStyleColBandSize w:val="1"/>
      <w:tblInd w:w="0" w:type="dxa"/>
      <w:tblBorders>
        <w:top w:val="single" w:color="92CCDC" w:sz="4" w:space="0" w:themeColor="accent5" w:themeTint="9A"/>
        <w:bottom w:val="single" w:color="92CCDC" w:sz="4" w:space="0" w:themeColor="accent5" w:themeTint="9A"/>
      </w:tblBorders>
      <w:tblCellMar>
        <w:left w:w="0" w:type="dxa"/>
        <w:top w:w="0" w:type="dxa"/>
        <w:right w:w="0" w:type="dxa"/>
        <w:bottom w:w="0" w:type="dxa"/>
      </w:tblCellMar>
    </w:tblPr>
    <w:tblStylePr w:type="band1Horz">
      <w:rPr>
        <w:rFonts w:ascii="Arial" w:hAnsi="Arial"/>
        <w:color w:val="92CCDC" w:themeColor="accent5" w:themeTint="9A" w:themeShade="95"/>
        <w:sz w:val="22"/>
      </w:rPr>
      <w:tcPr>
        <w:shd w:val="clear" w:color="D1EAF0" w:fill="D1EAF0" w:themeFill="accent5" w:themeFillTint="40" w:themeColor="accent5" w:themeTint="40"/>
      </w:tcPr>
    </w:tblStylePr>
    <w:tblStylePr w:type="band1Vert">
      <w:tcPr>
        <w:shd w:val="clear" w:color="D1EAF0" w:fill="D1EAF0" w:themeFill="accent5" w:themeFillTint="40" w:themeColor="accent5" w:themeTint="40"/>
      </w:tcPr>
    </w:tblStylePr>
    <w:tblStylePr w:type="band2Horz">
      <w:rPr>
        <w:rFonts w:ascii="Arial" w:hAnsi="Arial"/>
        <w:color w:val="92CCDC" w:themeColor="accent5" w:themeTint="9A" w:themeShade="95"/>
        <w:sz w:val="22"/>
      </w:rPr>
    </w:tblStylePr>
    <w:tblStylePr w:type="firstCol">
      <w:rPr>
        <w:b/>
        <w:color w:val="92CCDC" w:themeColor="accent5" w:themeTint="9A" w:themeShade="95"/>
      </w:rPr>
    </w:tblStylePr>
    <w:tblStylePr w:type="firstRow">
      <w:rPr>
        <w:b/>
        <w:color w:val="92CCDC" w:themeColor="accent5" w:themeTint="9A" w:themeShade="95"/>
      </w:rPr>
      <w:tcPr>
        <w:tcBorders>
          <w:bottom w:val="single" w:color="92CCDC" w:sz="4" w:space="0" w:themeColor="accent5" w:themeTint="9A"/>
        </w:tcBorders>
      </w:tcPr>
    </w:tblStylePr>
    <w:tblStylePr w:type="lastCol">
      <w:rPr>
        <w:b/>
        <w:color w:val="92CCDC" w:themeColor="accent5" w:themeTint="9A" w:themeShade="95"/>
      </w:rPr>
    </w:tblStylePr>
    <w:tblStylePr w:type="lastRow">
      <w:rPr>
        <w:b/>
        <w:color w:val="92CCDC" w:themeColor="accent5" w:themeTint="9A" w:themeShade="95"/>
      </w:rPr>
      <w:tcPr>
        <w:tcBorders>
          <w:top w:val="single" w:color="92CCDC" w:sz="4" w:space="0" w:themeColor="accent5" w:themeTint="9A"/>
        </w:tcBorders>
      </w:tcPr>
    </w:tblStylePr>
  </w:style>
  <w:style w:type="table" w:styleId="820" w:customStyle="1">
    <w:name w:val="List Table 6 Colorful - Accent 6"/>
    <w:uiPriority w:val="99"/>
    <w:tblPr>
      <w:tblStyleRowBandSize w:val="1"/>
      <w:tblStyleColBandSize w:val="1"/>
      <w:tblInd w:w="0" w:type="dxa"/>
      <w:tblBorders>
        <w:top w:val="single" w:color="FAC090" w:sz="4" w:space="0" w:themeColor="accent6" w:themeTint="98"/>
        <w:bottom w:val="single" w:color="FAC090" w:sz="4" w:space="0" w:themeColor="accent6" w:themeTint="98"/>
      </w:tblBorders>
      <w:tblCellMar>
        <w:left w:w="0" w:type="dxa"/>
        <w:top w:w="0" w:type="dxa"/>
        <w:right w:w="0" w:type="dxa"/>
        <w:bottom w:w="0" w:type="dxa"/>
      </w:tblCellMar>
    </w:tblPr>
    <w:tblStylePr w:type="band1Horz">
      <w:rPr>
        <w:rFonts w:ascii="Arial" w:hAnsi="Arial"/>
        <w:color w:val="FAC090" w:themeColor="accent6" w:themeTint="98" w:themeShade="95"/>
        <w:sz w:val="22"/>
      </w:rPr>
      <w:tcPr>
        <w:shd w:val="clear" w:color="FDE4D0" w:fill="FDE4D0" w:themeFill="accent6" w:themeFillTint="40" w:themeColor="accent6" w:themeTint="40"/>
      </w:tcPr>
    </w:tblStylePr>
    <w:tblStylePr w:type="band1Vert">
      <w:tcPr>
        <w:shd w:val="clear" w:color="FDE4D0" w:fill="FDE4D0" w:themeFill="accent6" w:themeFillTint="40" w:themeColor="accent6" w:themeTint="40"/>
      </w:tcPr>
    </w:tblStylePr>
    <w:tblStylePr w:type="band2Horz">
      <w:rPr>
        <w:rFonts w:ascii="Arial" w:hAnsi="Arial"/>
        <w:color w:val="FAC090" w:themeColor="accent6" w:themeTint="98" w:themeShade="95"/>
        <w:sz w:val="22"/>
      </w:rPr>
    </w:tblStylePr>
    <w:tblStylePr w:type="firstCol">
      <w:rPr>
        <w:b/>
        <w:color w:val="FAC090" w:themeColor="accent6" w:themeTint="98" w:themeShade="95"/>
      </w:rPr>
    </w:tblStylePr>
    <w:tblStylePr w:type="firstRow">
      <w:rPr>
        <w:b/>
        <w:color w:val="FAC090" w:themeColor="accent6" w:themeTint="98" w:themeShade="95"/>
      </w:rPr>
      <w:tcPr>
        <w:tcBorders>
          <w:bottom w:val="single" w:color="FAC090" w:sz="4" w:space="0" w:themeColor="accent6" w:themeTint="98"/>
        </w:tcBorders>
      </w:tcPr>
    </w:tblStylePr>
    <w:tblStylePr w:type="lastCol">
      <w:rPr>
        <w:b/>
        <w:color w:val="FAC090" w:themeColor="accent6" w:themeTint="98" w:themeShade="95"/>
      </w:rPr>
    </w:tblStylePr>
    <w:tblStylePr w:type="lastRow">
      <w:rPr>
        <w:b/>
        <w:color w:val="FAC090" w:themeColor="accent6" w:themeTint="98" w:themeShade="95"/>
      </w:rPr>
      <w:tcPr>
        <w:tcBorders>
          <w:top w:val="single" w:color="FAC090" w:sz="4" w:space="0" w:themeColor="accent6" w:themeTint="98"/>
        </w:tcBorders>
      </w:tcPr>
    </w:tblStylePr>
  </w:style>
  <w:style w:type="table" w:styleId="821" w:customStyle="1">
    <w:name w:val="List Table 7 Colorful"/>
    <w:uiPriority w:val="99"/>
    <w:tblPr>
      <w:tblStyleRowBandSize w:val="1"/>
      <w:tblStyleColBandSize w:val="1"/>
      <w:tblInd w:w="0" w:type="dxa"/>
      <w:tblBorders>
        <w:right w:val="single" w:color="7F7F7F" w:sz="4" w:space="0" w:themeColor="text1" w:themeTint="8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BFBFBF" w:fill="BFBFBF" w:themeFill="text1" w:themeFillTint="40" w:themeColor="text1" w:themeTint="40"/>
      </w:tcPr>
    </w:tblStylePr>
    <w:tblStylePr w:type="band1Vert">
      <w:tcPr>
        <w:shd w:val="clear" w:color="BFBFBF" w:fill="BFBFBF" w:themeFill="text1" w:themeFillTint="40" w:themeColor="text1" w:theme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left w:val="none" w:color="000000" w:sz="4" w:space="0"/>
          <w:top w:val="none" w:color="000000" w:sz="4" w:space="0"/>
          <w:right w:val="single" w:color="7F7F7F" w:sz="4" w:space="0" w:themeColor="text1" w:themeTint="80"/>
          <w:bottom w:val="none" w:color="000000" w:sz="4" w:space="0"/>
        </w:tcBorders>
      </w:tcPr>
    </w:tblStylePr>
    <w:tblStylePr w:type="firstRow">
      <w:rPr>
        <w:rFonts w:ascii="Arial" w:hAnsi="Arial"/>
        <w:i/>
        <w:color w:val="7F7F7F" w:themeColor="text1" w:themeTint="80" w:themeShade="95"/>
        <w:sz w:val="22"/>
      </w:rPr>
      <w:tcPr>
        <w:shd w:val="clear" w:color="FFFFFF" w:fill="FFFFFF" w:themeFill="light1" w:themeColor="light1"/>
        <w:tcBorders>
          <w:left w:val="none" w:color="000000" w:sz="4" w:space="0"/>
          <w:top w:val="none" w:color="000000" w:sz="4" w:space="0"/>
          <w:right w:val="none" w:color="000000" w:sz="4" w:space="0"/>
          <w:bottom w:val="single" w:color="7F7F7F" w:sz="4" w:space="0" w:themeColor="text1" w:themeTint="80"/>
        </w:tcBorders>
      </w:tcPr>
    </w:tblStylePr>
    <w:tblStylePr w:type="lastCol">
      <w:rPr>
        <w:rFonts w:ascii="Arial" w:hAnsi="Arial"/>
        <w:i/>
        <w:color w:val="7F7F7F" w:themeColor="text1" w:themeTint="80" w:themeShade="95"/>
        <w:sz w:val="22"/>
      </w:rPr>
      <w:tcPr>
        <w:shd w:val="clear" w:color="FFFFFF" w:fill="auto"/>
        <w:tcBorders>
          <w:left w:val="single" w:color="7F7F7F" w:sz="4" w:space="0" w:themeColor="text1" w:themeTint="80"/>
          <w:top w:val="none" w:color="000000" w:sz="4" w:space="0"/>
          <w:right w:val="none" w:color="000000" w:sz="4" w:space="0"/>
          <w:bottom w:val="none" w:color="000000" w:sz="4" w:space="0"/>
        </w:tcBorders>
      </w:tcPr>
    </w:tblStylePr>
    <w:tblStylePr w:type="lastRow">
      <w:rPr>
        <w:rFonts w:ascii="Arial" w:hAnsi="Arial"/>
        <w:i/>
        <w:color w:val="7F7F7F" w:themeColor="text1" w:themeTint="80" w:themeShade="95"/>
        <w:sz w:val="22"/>
      </w:rPr>
      <w:tcPr>
        <w:shd w:val="clear" w:color="FFFFFF" w:fill="FFFFFF" w:themeFill="light1" w:themeColor="light1"/>
        <w:tcBorders>
          <w:left w:val="none" w:color="000000" w:sz="4" w:space="0"/>
          <w:top w:val="single" w:color="7F7F7F" w:sz="4" w:space="0" w:themeColor="text1" w:themeTint="80"/>
          <w:right w:val="none" w:color="000000" w:sz="4" w:space="0"/>
          <w:bottom w:val="none" w:color="000000" w:sz="4" w:space="0"/>
        </w:tcBorders>
      </w:tcPr>
    </w:tblStylePr>
  </w:style>
  <w:style w:type="table" w:styleId="822" w:customStyle="1">
    <w:name w:val="List Table 7 Colorful - Accent 1"/>
    <w:uiPriority w:val="99"/>
    <w:tblPr>
      <w:tblStyleRowBandSize w:val="1"/>
      <w:tblStyleColBandSize w:val="1"/>
      <w:tblInd w:w="0" w:type="dxa"/>
      <w:tblBorders>
        <w:right w:val="single" w:color="4F81BD" w:sz="4" w:space="0" w:themeColor="accent1"/>
      </w:tblBorders>
      <w:tblCellMar>
        <w:left w:w="0" w:type="dxa"/>
        <w:top w:w="0" w:type="dxa"/>
        <w:right w:w="0" w:type="dxa"/>
        <w:bottom w:w="0" w:type="dxa"/>
      </w:tblCellMar>
    </w:tblPr>
    <w:tblStylePr w:type="band1Horz">
      <w:rPr>
        <w:rFonts w:ascii="Arial" w:hAnsi="Arial"/>
        <w:color w:val="2A4A71" w:themeColor="accent1" w:themeShade="95"/>
        <w:sz w:val="22"/>
      </w:rPr>
      <w:tcPr>
        <w:shd w:val="clear" w:color="D2DFEE" w:fill="D2DFEE" w:themeFill="accent1" w:themeFillTint="40" w:themeColor="accent1" w:themeTint="40"/>
      </w:tcPr>
    </w:tblStylePr>
    <w:tblStylePr w:type="band1Vert">
      <w:tcPr>
        <w:shd w:val="clear" w:color="D2DFEE" w:fill="D2DFEE" w:themeFill="accent1" w:themeFillTint="40" w:themeColor="accent1" w:themeTint="40"/>
      </w:tcPr>
    </w:tblStylePr>
    <w:tblStylePr w:type="band2Horz">
      <w:rPr>
        <w:rFonts w:ascii="Arial" w:hAnsi="Arial"/>
        <w:color w:val="2A4A71" w:themeColor="accent1" w:themeShade="95"/>
        <w:sz w:val="22"/>
      </w:rPr>
    </w:tblStylePr>
    <w:tblStylePr w:type="firstCol">
      <w:rPr>
        <w:rFonts w:ascii="Arial" w:hAnsi="Arial"/>
        <w:i/>
        <w:color w:val="2A4A71" w:themeColor="accent1" w:themeShade="95"/>
        <w:sz w:val="22"/>
      </w:rPr>
      <w:pPr>
        <w:jc w:val="right"/>
      </w:pPr>
      <w:tcPr>
        <w:shd w:val="clear" w:color="FFFFFF" w:fill="auto"/>
        <w:tcBorders>
          <w:left w:val="none" w:color="000000" w:sz="4" w:space="0"/>
          <w:top w:val="none" w:color="000000" w:sz="4" w:space="0"/>
          <w:right w:val="single" w:color="4F81BD" w:sz="4" w:space="0" w:themeColor="accent1"/>
          <w:bottom w:val="none" w:color="000000" w:sz="4" w:space="0"/>
        </w:tcBorders>
      </w:tcPr>
    </w:tblStylePr>
    <w:tblStylePr w:type="firstRow">
      <w:rPr>
        <w:rFonts w:ascii="Arial" w:hAnsi="Arial"/>
        <w:i/>
        <w:color w:val="2A4A71" w:themeColor="accent1" w:themeShade="95"/>
        <w:sz w:val="22"/>
      </w:rPr>
      <w:tcPr>
        <w:shd w:val="clear" w:color="FFFFFF" w:fill="FFFFFF" w:themeFill="light1" w:themeColor="light1"/>
        <w:tcBorders>
          <w:left w:val="none" w:color="000000" w:sz="4" w:space="0"/>
          <w:top w:val="none" w:color="000000" w:sz="4" w:space="0"/>
          <w:right w:val="none" w:color="000000" w:sz="4" w:space="0"/>
          <w:bottom w:val="single" w:color="4F81BD" w:sz="4" w:space="0" w:themeColor="accent1"/>
        </w:tcBorders>
      </w:tcPr>
    </w:tblStylePr>
    <w:tblStylePr w:type="lastCol">
      <w:rPr>
        <w:rFonts w:ascii="Arial" w:hAnsi="Arial"/>
        <w:i/>
        <w:color w:val="2A4A71" w:themeColor="accent1" w:themeShade="95"/>
        <w:sz w:val="22"/>
      </w:rPr>
      <w:tcPr>
        <w:shd w:val="clear" w:color="FFFFFF" w:fill="auto"/>
        <w:tcBorders>
          <w:left w:val="single" w:color="4F81BD" w:sz="4" w:space="0" w:themeColor="accent1"/>
          <w:top w:val="none" w:color="000000" w:sz="4" w:space="0"/>
          <w:right w:val="none" w:color="000000" w:sz="4" w:space="0"/>
          <w:bottom w:val="none" w:color="000000" w:sz="4" w:space="0"/>
        </w:tcBorders>
      </w:tcPr>
    </w:tblStylePr>
    <w:tblStylePr w:type="lastRow">
      <w:rPr>
        <w:rFonts w:ascii="Arial" w:hAnsi="Arial"/>
        <w:i/>
        <w:color w:val="2A4A71" w:themeColor="accent1" w:themeShade="95"/>
        <w:sz w:val="22"/>
      </w:rPr>
      <w:tcPr>
        <w:shd w:val="clear" w:color="FFFFFF" w:fill="FFFFFF" w:themeFill="light1" w:themeColor="light1"/>
        <w:tcBorders>
          <w:left w:val="none" w:color="000000" w:sz="4" w:space="0"/>
          <w:top w:val="single" w:color="4F81BD" w:sz="4" w:space="0" w:themeColor="accent1"/>
          <w:right w:val="none" w:color="000000" w:sz="4" w:space="0"/>
          <w:bottom w:val="none" w:color="000000" w:sz="4" w:space="0"/>
        </w:tcBorders>
      </w:tcPr>
    </w:tblStylePr>
  </w:style>
  <w:style w:type="table" w:styleId="823" w:customStyle="1">
    <w:name w:val="List Table 7 Colorful - Accent 2"/>
    <w:uiPriority w:val="99"/>
    <w:tblPr>
      <w:tblStyleRowBandSize w:val="1"/>
      <w:tblStyleColBandSize w:val="1"/>
      <w:tblInd w:w="0" w:type="dxa"/>
      <w:tblBorders>
        <w:right w:val="single" w:color="D99695" w:sz="4" w:space="0" w:themeColor="accent2" w:themeTint="97"/>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EFD2D2" w:fill="EFD2D2" w:themeFill="accent2" w:themeFillTint="40" w:themeColor="accent2" w:themeTint="40"/>
      </w:tcPr>
    </w:tblStylePr>
    <w:tblStylePr w:type="band1Vert">
      <w:tcPr>
        <w:shd w:val="clear" w:color="EFD2D2" w:fill="EFD2D2" w:themeFill="accent2" w:themeFillTint="40" w:themeColor="accent2" w:themeTint="40"/>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left w:val="none" w:color="000000" w:sz="4" w:space="0"/>
          <w:top w:val="none" w:color="000000" w:sz="4" w:space="0"/>
          <w:right w:val="single" w:color="D99695" w:sz="4" w:space="0" w:themeColor="accent2" w:themeTint="97"/>
          <w:bottom w:val="none" w:color="000000" w:sz="4" w:space="0"/>
        </w:tcBorders>
      </w:tcPr>
    </w:tblStylePr>
    <w:tblStylePr w:type="firstRow">
      <w:rPr>
        <w:rFonts w:ascii="Arial" w:hAnsi="Arial"/>
        <w:i/>
        <w:color w:val="D99695" w:themeColor="accent2" w:themeTint="97" w:themeShade="95"/>
        <w:sz w:val="22"/>
      </w:rPr>
      <w:tcPr>
        <w:shd w:val="clear" w:color="FFFFFF" w:fill="FFFFFF" w:themeFill="light1" w:themeColor="light1"/>
        <w:tcBorders>
          <w:left w:val="none" w:color="000000" w:sz="4" w:space="0"/>
          <w:top w:val="none" w:color="000000" w:sz="4" w:space="0"/>
          <w:right w:val="none" w:color="000000" w:sz="4" w:space="0"/>
          <w:bottom w:val="single" w:color="D99695" w:sz="4" w:space="0" w:themeColor="accent2" w:themeTint="97"/>
        </w:tcBorders>
      </w:tcPr>
    </w:tblStylePr>
    <w:tblStylePr w:type="lastCol">
      <w:rPr>
        <w:rFonts w:ascii="Arial" w:hAnsi="Arial"/>
        <w:i/>
        <w:color w:val="D99695" w:themeColor="accent2" w:themeTint="97" w:themeShade="95"/>
        <w:sz w:val="22"/>
      </w:rPr>
      <w:tcPr>
        <w:shd w:val="clear" w:color="FFFFFF" w:fill="auto"/>
        <w:tcBorders>
          <w:left w:val="single" w:color="D99695" w:sz="4" w:space="0" w:themeColor="accent2" w:themeTint="97"/>
          <w:top w:val="none" w:color="000000" w:sz="4" w:space="0"/>
          <w:right w:val="none" w:color="000000" w:sz="4" w:space="0"/>
          <w:bottom w:val="none" w:color="000000" w:sz="4" w:space="0"/>
        </w:tcBorders>
      </w:tcPr>
    </w:tblStylePr>
    <w:tblStylePr w:type="lastRow">
      <w:rPr>
        <w:rFonts w:ascii="Arial" w:hAnsi="Arial"/>
        <w:i/>
        <w:color w:val="D99695" w:themeColor="accent2" w:themeTint="97" w:themeShade="95"/>
        <w:sz w:val="22"/>
      </w:rPr>
      <w:tcPr>
        <w:shd w:val="clear" w:color="FFFFFF" w:fill="FFFFFF" w:themeFill="light1" w:themeColor="light1"/>
        <w:tcBorders>
          <w:left w:val="none" w:color="000000" w:sz="4" w:space="0"/>
          <w:top w:val="single" w:color="D99695" w:sz="4" w:space="0" w:themeColor="accent2" w:themeTint="97"/>
          <w:right w:val="none" w:color="000000" w:sz="4" w:space="0"/>
          <w:bottom w:val="none" w:color="000000" w:sz="4" w:space="0"/>
        </w:tcBorders>
      </w:tcPr>
    </w:tblStylePr>
  </w:style>
  <w:style w:type="table" w:styleId="824" w:customStyle="1">
    <w:name w:val="List Table 7 Colorful - Accent 3"/>
    <w:uiPriority w:val="99"/>
    <w:tblPr>
      <w:tblStyleRowBandSize w:val="1"/>
      <w:tblStyleColBandSize w:val="1"/>
      <w:tblInd w:w="0" w:type="dxa"/>
      <w:tblBorders>
        <w:right w:val="single" w:color="C3D69B" w:sz="4" w:space="0" w:themeColor="accent3" w:themeTint="98"/>
      </w:tblBorders>
      <w:tblCellMar>
        <w:left w:w="0" w:type="dxa"/>
        <w:top w:w="0" w:type="dxa"/>
        <w:right w:w="0" w:type="dxa"/>
        <w:bottom w:w="0" w:type="dxa"/>
      </w:tblCellMar>
    </w:tblPr>
    <w:tblStylePr w:type="band1Horz">
      <w:rPr>
        <w:rFonts w:ascii="Arial" w:hAnsi="Arial"/>
        <w:color w:val="C3D69B" w:themeColor="accent3" w:themeTint="98" w:themeShade="95"/>
        <w:sz w:val="22"/>
      </w:rPr>
      <w:tcPr>
        <w:shd w:val="clear" w:color="E5EED5" w:fill="E5EED5" w:themeFill="accent3" w:themeFillTint="40" w:themeColor="accent3" w:themeTint="40"/>
      </w:tcPr>
    </w:tblStylePr>
    <w:tblStylePr w:type="band1Vert">
      <w:tcPr>
        <w:shd w:val="clear" w:color="E5EED5" w:fill="E5EED5" w:themeFill="accent3" w:themeFillTint="40" w:themeColor="accent3" w:themeTint="40"/>
      </w:tcPr>
    </w:tblStylePr>
    <w:tblStylePr w:type="band2Horz">
      <w:rPr>
        <w:rFonts w:ascii="Arial" w:hAnsi="Arial"/>
        <w:color w:val="C3D69B" w:themeColor="accent3" w:themeTint="98" w:themeShade="95"/>
        <w:sz w:val="22"/>
      </w:rPr>
    </w:tblStylePr>
    <w:tblStylePr w:type="firstCol">
      <w:rPr>
        <w:rFonts w:ascii="Arial" w:hAnsi="Arial"/>
        <w:i/>
        <w:color w:val="C3D69B" w:themeColor="accent3" w:themeTint="98" w:themeShade="95"/>
        <w:sz w:val="22"/>
      </w:rPr>
      <w:pPr>
        <w:jc w:val="right"/>
      </w:pPr>
      <w:tcPr>
        <w:shd w:val="clear" w:color="FFFFFF" w:fill="auto"/>
        <w:tcBorders>
          <w:left w:val="none" w:color="000000" w:sz="4" w:space="0"/>
          <w:top w:val="none" w:color="000000" w:sz="4" w:space="0"/>
          <w:right w:val="single" w:color="C3D69B" w:sz="4" w:space="0" w:themeColor="accent3" w:themeTint="98"/>
          <w:bottom w:val="none" w:color="000000" w:sz="4" w:space="0"/>
        </w:tcBorders>
      </w:tcPr>
    </w:tblStylePr>
    <w:tblStylePr w:type="firstRow">
      <w:rPr>
        <w:rFonts w:ascii="Arial" w:hAnsi="Arial"/>
        <w:i/>
        <w:color w:val="C3D69B" w:themeColor="accent3" w:themeTint="98" w:themeShade="95"/>
        <w:sz w:val="22"/>
      </w:rPr>
      <w:tcPr>
        <w:shd w:val="clear" w:color="FFFFFF" w:fill="FFFFFF" w:themeFill="light1" w:themeColor="light1"/>
        <w:tcBorders>
          <w:left w:val="none" w:color="000000" w:sz="4" w:space="0"/>
          <w:top w:val="none" w:color="000000" w:sz="4" w:space="0"/>
          <w:right w:val="none" w:color="000000" w:sz="4" w:space="0"/>
          <w:bottom w:val="single" w:color="C3D69B" w:sz="4" w:space="0" w:themeColor="accent3" w:themeTint="98"/>
        </w:tcBorders>
      </w:tcPr>
    </w:tblStylePr>
    <w:tblStylePr w:type="lastCol">
      <w:rPr>
        <w:rFonts w:ascii="Arial" w:hAnsi="Arial"/>
        <w:i/>
        <w:color w:val="C3D69B" w:themeColor="accent3" w:themeTint="98" w:themeShade="95"/>
        <w:sz w:val="22"/>
      </w:rPr>
      <w:tcPr>
        <w:shd w:val="clear" w:color="FFFFFF" w:fill="auto"/>
        <w:tcBorders>
          <w:left w:val="single" w:color="C3D69B" w:sz="4" w:space="0" w:themeColor="accent3" w:themeTint="98"/>
          <w:top w:val="none" w:color="000000" w:sz="4" w:space="0"/>
          <w:right w:val="none" w:color="000000" w:sz="4" w:space="0"/>
          <w:bottom w:val="none" w:color="000000" w:sz="4" w:space="0"/>
        </w:tcBorders>
      </w:tcPr>
    </w:tblStylePr>
    <w:tblStylePr w:type="lastRow">
      <w:rPr>
        <w:rFonts w:ascii="Arial" w:hAnsi="Arial"/>
        <w:i/>
        <w:color w:val="C3D69B" w:themeColor="accent3" w:themeTint="98" w:themeShade="95"/>
        <w:sz w:val="22"/>
      </w:rPr>
      <w:tcPr>
        <w:shd w:val="clear" w:color="FFFFFF" w:fill="FFFFFF" w:themeFill="light1" w:themeColor="light1"/>
        <w:tcBorders>
          <w:left w:val="none" w:color="000000" w:sz="4" w:space="0"/>
          <w:top w:val="single" w:color="C3D69B" w:sz="4" w:space="0" w:themeColor="accent3" w:themeTint="98"/>
          <w:right w:val="none" w:color="000000" w:sz="4" w:space="0"/>
          <w:bottom w:val="none" w:color="000000" w:sz="4" w:space="0"/>
        </w:tcBorders>
      </w:tcPr>
    </w:tblStylePr>
  </w:style>
  <w:style w:type="table" w:styleId="825" w:customStyle="1">
    <w:name w:val="List Table 7 Colorful - Accent 4"/>
    <w:uiPriority w:val="99"/>
    <w:tblPr>
      <w:tblStyleRowBandSize w:val="1"/>
      <w:tblStyleColBandSize w:val="1"/>
      <w:tblInd w:w="0" w:type="dxa"/>
      <w:tblBorders>
        <w:right w:val="single" w:color="B2A1C6" w:sz="4" w:space="0" w:themeColor="accent4" w:themeTint="9A"/>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DFD8E7" w:fill="DFD8E7" w:themeFill="accent4" w:themeFillTint="40" w:themeColor="accent4" w:themeTint="40"/>
      </w:tcPr>
    </w:tblStylePr>
    <w:tblStylePr w:type="band1Vert">
      <w:tcPr>
        <w:shd w:val="clear" w:color="DFD8E7" w:fill="DFD8E7" w:themeFill="accent4" w:themeFillTint="40" w:themeColor="accent4" w:themeTint="40"/>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left w:val="none" w:color="000000" w:sz="4" w:space="0"/>
          <w:top w:val="none" w:color="000000" w:sz="4" w:space="0"/>
          <w:right w:val="single" w:color="B2A1C6" w:sz="4" w:space="0" w:themeColor="accent4" w:themeTint="9A"/>
          <w:bottom w:val="none" w:color="000000" w:sz="4" w:space="0"/>
        </w:tcBorders>
      </w:tcPr>
    </w:tblStylePr>
    <w:tblStylePr w:type="firstRow">
      <w:rPr>
        <w:rFonts w:ascii="Arial" w:hAnsi="Arial"/>
        <w:i/>
        <w:color w:val="B2A1C6" w:themeColor="accent4" w:themeTint="9A" w:themeShade="95"/>
        <w:sz w:val="22"/>
      </w:rPr>
      <w:tcPr>
        <w:shd w:val="clear" w:color="FFFFFF" w:fill="FFFFFF" w:themeFill="light1" w:themeColor="light1"/>
        <w:tcBorders>
          <w:left w:val="none" w:color="000000" w:sz="4" w:space="0"/>
          <w:top w:val="none" w:color="000000" w:sz="4" w:space="0"/>
          <w:right w:val="none" w:color="000000" w:sz="4" w:space="0"/>
          <w:bottom w:val="single" w:color="B2A1C6" w:sz="4" w:space="0" w:themeColor="accent4" w:themeTint="9A"/>
        </w:tcBorders>
      </w:tcPr>
    </w:tblStylePr>
    <w:tblStylePr w:type="lastCol">
      <w:rPr>
        <w:rFonts w:ascii="Arial" w:hAnsi="Arial"/>
        <w:i/>
        <w:color w:val="B2A1C6" w:themeColor="accent4" w:themeTint="9A" w:themeShade="95"/>
        <w:sz w:val="22"/>
      </w:rPr>
      <w:tcPr>
        <w:shd w:val="clear" w:color="FFFFFF" w:fill="auto"/>
        <w:tcBorders>
          <w:left w:val="single" w:color="B2A1C6" w:sz="4" w:space="0" w:themeColor="accent4" w:themeTint="9A"/>
          <w:top w:val="none" w:color="000000" w:sz="4" w:space="0"/>
          <w:right w:val="none" w:color="000000" w:sz="4" w:space="0"/>
          <w:bottom w:val="none" w:color="000000" w:sz="4" w:space="0"/>
        </w:tcBorders>
      </w:tcPr>
    </w:tblStylePr>
    <w:tblStylePr w:type="lastRow">
      <w:rPr>
        <w:rFonts w:ascii="Arial" w:hAnsi="Arial"/>
        <w:i/>
        <w:color w:val="B2A1C6" w:themeColor="accent4" w:themeTint="9A" w:themeShade="95"/>
        <w:sz w:val="22"/>
      </w:rPr>
      <w:tcPr>
        <w:shd w:val="clear" w:color="FFFFFF" w:fill="FFFFFF" w:themeFill="light1" w:themeColor="light1"/>
        <w:tcBorders>
          <w:left w:val="none" w:color="000000" w:sz="4" w:space="0"/>
          <w:top w:val="single" w:color="B2A1C6" w:sz="4" w:space="0" w:themeColor="accent4" w:themeTint="9A"/>
          <w:right w:val="none" w:color="000000" w:sz="4" w:space="0"/>
          <w:bottom w:val="none" w:color="000000" w:sz="4" w:space="0"/>
        </w:tcBorders>
      </w:tcPr>
    </w:tblStylePr>
  </w:style>
  <w:style w:type="table" w:styleId="826" w:customStyle="1">
    <w:name w:val="List Table 7 Colorful - Accent 5"/>
    <w:uiPriority w:val="99"/>
    <w:tblPr>
      <w:tblStyleRowBandSize w:val="1"/>
      <w:tblStyleColBandSize w:val="1"/>
      <w:tblInd w:w="0" w:type="dxa"/>
      <w:tblBorders>
        <w:right w:val="single" w:color="92CCDC" w:sz="4" w:space="0" w:themeColor="accent5" w:themeTint="9A"/>
      </w:tblBorders>
      <w:tblCellMar>
        <w:left w:w="0" w:type="dxa"/>
        <w:top w:w="0" w:type="dxa"/>
        <w:right w:w="0" w:type="dxa"/>
        <w:bottom w:w="0" w:type="dxa"/>
      </w:tblCellMar>
    </w:tblPr>
    <w:tblStylePr w:type="band1Horz">
      <w:rPr>
        <w:rFonts w:ascii="Arial" w:hAnsi="Arial"/>
        <w:color w:val="92CCDC" w:themeColor="accent5" w:themeTint="9A" w:themeShade="95"/>
        <w:sz w:val="22"/>
      </w:rPr>
      <w:tcPr>
        <w:shd w:val="clear" w:color="D1EAF0" w:fill="D1EAF0" w:themeFill="accent5" w:themeFillTint="40" w:themeColor="accent5" w:themeTint="40"/>
      </w:tcPr>
    </w:tblStylePr>
    <w:tblStylePr w:type="band1Vert">
      <w:tcPr>
        <w:shd w:val="clear" w:color="D1EAF0" w:fill="D1EAF0" w:themeFill="accent5" w:themeFillTint="40" w:themeColor="accent5" w:themeTint="40"/>
      </w:tcPr>
    </w:tblStylePr>
    <w:tblStylePr w:type="band2Horz">
      <w:rPr>
        <w:rFonts w:ascii="Arial" w:hAnsi="Arial"/>
        <w:color w:val="92CCDC" w:themeColor="accent5" w:themeTint="9A" w:themeShade="95"/>
        <w:sz w:val="22"/>
      </w:rPr>
    </w:tblStylePr>
    <w:tblStylePr w:type="firstCol">
      <w:rPr>
        <w:rFonts w:ascii="Arial" w:hAnsi="Arial"/>
        <w:i/>
        <w:color w:val="92CCDC" w:themeColor="accent5" w:themeTint="9A" w:themeShade="95"/>
        <w:sz w:val="22"/>
      </w:rPr>
      <w:pPr>
        <w:jc w:val="right"/>
      </w:pPr>
      <w:tcPr>
        <w:shd w:val="clear" w:color="FFFFFF" w:fill="auto"/>
        <w:tcBorders>
          <w:left w:val="none" w:color="000000" w:sz="4" w:space="0"/>
          <w:top w:val="none" w:color="000000" w:sz="4" w:space="0"/>
          <w:right w:val="single" w:color="92CCDC" w:sz="4" w:space="0" w:themeColor="accent5" w:themeTint="9A"/>
          <w:bottom w:val="none" w:color="000000" w:sz="4" w:space="0"/>
        </w:tcBorders>
      </w:tcPr>
    </w:tblStylePr>
    <w:tblStylePr w:type="firstRow">
      <w:rPr>
        <w:rFonts w:ascii="Arial" w:hAnsi="Arial"/>
        <w:i/>
        <w:color w:val="92CCDC" w:themeColor="accent5" w:themeTint="9A" w:themeShade="95"/>
        <w:sz w:val="22"/>
      </w:rPr>
      <w:tcPr>
        <w:shd w:val="clear" w:color="FFFFFF" w:fill="FFFFFF" w:themeFill="light1" w:themeColor="light1"/>
        <w:tcBorders>
          <w:left w:val="none" w:color="000000" w:sz="4" w:space="0"/>
          <w:top w:val="none" w:color="000000" w:sz="4" w:space="0"/>
          <w:right w:val="none" w:color="000000" w:sz="4" w:space="0"/>
          <w:bottom w:val="single" w:color="92CCDC" w:sz="4" w:space="0" w:themeColor="accent5" w:themeTint="9A"/>
        </w:tcBorders>
      </w:tcPr>
    </w:tblStylePr>
    <w:tblStylePr w:type="lastCol">
      <w:rPr>
        <w:rFonts w:ascii="Arial" w:hAnsi="Arial"/>
        <w:i/>
        <w:color w:val="92CCDC" w:themeColor="accent5" w:themeTint="9A" w:themeShade="95"/>
        <w:sz w:val="22"/>
      </w:rPr>
      <w:tcPr>
        <w:shd w:val="clear" w:color="FFFFFF" w:fill="auto"/>
        <w:tcBorders>
          <w:left w:val="single" w:color="92CCDC" w:sz="4" w:space="0" w:themeColor="accent5" w:themeTint="9A"/>
          <w:top w:val="none" w:color="000000" w:sz="4" w:space="0"/>
          <w:right w:val="none" w:color="000000" w:sz="4" w:space="0"/>
          <w:bottom w:val="none" w:color="000000" w:sz="4" w:space="0"/>
        </w:tcBorders>
      </w:tcPr>
    </w:tblStylePr>
    <w:tblStylePr w:type="lastRow">
      <w:rPr>
        <w:rFonts w:ascii="Arial" w:hAnsi="Arial"/>
        <w:i/>
        <w:color w:val="92CCDC" w:themeColor="accent5" w:themeTint="9A" w:themeShade="95"/>
        <w:sz w:val="22"/>
      </w:rPr>
      <w:tcPr>
        <w:shd w:val="clear" w:color="FFFFFF" w:fill="FFFFFF" w:themeFill="light1" w:themeColor="light1"/>
        <w:tcBorders>
          <w:left w:val="none" w:color="000000" w:sz="4" w:space="0"/>
          <w:top w:val="single" w:color="92CCDC" w:sz="4" w:space="0" w:themeColor="accent5" w:themeTint="9A"/>
          <w:right w:val="none" w:color="000000" w:sz="4" w:space="0"/>
          <w:bottom w:val="none" w:color="000000" w:sz="4" w:space="0"/>
        </w:tcBorders>
      </w:tcPr>
    </w:tblStylePr>
  </w:style>
  <w:style w:type="table" w:styleId="827" w:customStyle="1">
    <w:name w:val="List Table 7 Colorful - Accent 6"/>
    <w:uiPriority w:val="99"/>
    <w:tblPr>
      <w:tblStyleRowBandSize w:val="1"/>
      <w:tblStyleColBandSize w:val="1"/>
      <w:tblInd w:w="0" w:type="dxa"/>
      <w:tblBorders>
        <w:right w:val="single" w:color="FAC090" w:sz="4" w:space="0" w:themeColor="accent6" w:themeTint="98"/>
      </w:tblBorders>
      <w:tblCellMar>
        <w:left w:w="0" w:type="dxa"/>
        <w:top w:w="0" w:type="dxa"/>
        <w:right w:w="0" w:type="dxa"/>
        <w:bottom w:w="0" w:type="dxa"/>
      </w:tblCellMar>
    </w:tblPr>
    <w:tblStylePr w:type="band1Horz">
      <w:rPr>
        <w:rFonts w:ascii="Arial" w:hAnsi="Arial"/>
        <w:color w:val="FAC090" w:themeColor="accent6" w:themeTint="98" w:themeShade="95"/>
        <w:sz w:val="22"/>
      </w:rPr>
      <w:tcPr>
        <w:shd w:val="clear" w:color="FDE4D0" w:fill="FDE4D0" w:themeFill="accent6" w:themeFillTint="40" w:themeColor="accent6" w:themeTint="40"/>
      </w:tcPr>
    </w:tblStylePr>
    <w:tblStylePr w:type="band1Vert">
      <w:tcPr>
        <w:shd w:val="clear" w:color="FDE4D0" w:fill="FDE4D0" w:themeFill="accent6" w:themeFillTint="40" w:themeColor="accent6" w:themeTint="40"/>
      </w:tcPr>
    </w:tblStylePr>
    <w:tblStylePr w:type="band2Horz">
      <w:rPr>
        <w:rFonts w:ascii="Arial" w:hAnsi="Arial"/>
        <w:color w:val="FAC090" w:themeColor="accent6" w:themeTint="98" w:themeShade="95"/>
        <w:sz w:val="22"/>
      </w:rPr>
    </w:tblStylePr>
    <w:tblStylePr w:type="firstCol">
      <w:rPr>
        <w:rFonts w:ascii="Arial" w:hAnsi="Arial"/>
        <w:i/>
        <w:color w:val="FAC090" w:themeColor="accent6" w:themeTint="98" w:themeShade="95"/>
        <w:sz w:val="22"/>
      </w:rPr>
      <w:pPr>
        <w:jc w:val="right"/>
      </w:pPr>
      <w:tcPr>
        <w:shd w:val="clear" w:color="FFFFFF" w:fill="auto"/>
        <w:tcBorders>
          <w:left w:val="none" w:color="000000" w:sz="4" w:space="0"/>
          <w:top w:val="none" w:color="000000" w:sz="4" w:space="0"/>
          <w:right w:val="single" w:color="FAC090" w:sz="4" w:space="0" w:themeColor="accent6" w:themeTint="98"/>
          <w:bottom w:val="none" w:color="000000" w:sz="4" w:space="0"/>
        </w:tcBorders>
      </w:tcPr>
    </w:tblStylePr>
    <w:tblStylePr w:type="firstRow">
      <w:rPr>
        <w:rFonts w:ascii="Arial" w:hAnsi="Arial"/>
        <w:i/>
        <w:color w:val="FAC090" w:themeColor="accent6" w:themeTint="98" w:themeShade="95"/>
        <w:sz w:val="22"/>
      </w:rPr>
      <w:tcPr>
        <w:shd w:val="clear" w:color="FFFFFF" w:fill="FFFFFF" w:themeFill="light1" w:themeColor="light1"/>
        <w:tcBorders>
          <w:left w:val="none" w:color="000000" w:sz="4" w:space="0"/>
          <w:top w:val="none" w:color="000000" w:sz="4" w:space="0"/>
          <w:right w:val="none" w:color="000000" w:sz="4" w:space="0"/>
          <w:bottom w:val="single" w:color="FAC090" w:sz="4" w:space="0" w:themeColor="accent6" w:themeTint="98"/>
        </w:tcBorders>
      </w:tcPr>
    </w:tblStylePr>
    <w:tblStylePr w:type="lastCol">
      <w:rPr>
        <w:rFonts w:ascii="Arial" w:hAnsi="Arial"/>
        <w:i/>
        <w:color w:val="FAC090" w:themeColor="accent6" w:themeTint="98" w:themeShade="95"/>
        <w:sz w:val="22"/>
      </w:rPr>
      <w:tcPr>
        <w:shd w:val="clear" w:color="FFFFFF" w:fill="auto"/>
        <w:tcBorders>
          <w:left w:val="single" w:color="FAC090" w:sz="4" w:space="0" w:themeColor="accent6" w:themeTint="98"/>
          <w:top w:val="none" w:color="000000" w:sz="4" w:space="0"/>
          <w:right w:val="none" w:color="000000" w:sz="4" w:space="0"/>
          <w:bottom w:val="none" w:color="000000" w:sz="4" w:space="0"/>
        </w:tcBorders>
      </w:tcPr>
    </w:tblStylePr>
    <w:tblStylePr w:type="lastRow">
      <w:rPr>
        <w:rFonts w:ascii="Arial" w:hAnsi="Arial"/>
        <w:i/>
        <w:color w:val="FAC090" w:themeColor="accent6" w:themeTint="98" w:themeShade="95"/>
        <w:sz w:val="22"/>
      </w:rPr>
      <w:tcPr>
        <w:shd w:val="clear" w:color="FFFFFF" w:fill="FFFFFF" w:themeFill="light1" w:themeColor="light1"/>
        <w:tcBorders>
          <w:left w:val="none" w:color="000000" w:sz="4" w:space="0"/>
          <w:top w:val="single" w:color="FAC090" w:sz="4" w:space="0" w:themeColor="accent6" w:themeTint="98"/>
          <w:right w:val="none" w:color="000000" w:sz="4" w:space="0"/>
          <w:bottom w:val="none" w:color="000000" w:sz="4" w:space="0"/>
        </w:tcBorders>
      </w:tcPr>
    </w:tblStylePr>
  </w:style>
  <w:style w:type="table" w:styleId="828" w:customStyle="1">
    <w:name w:val="Lined - Accent"/>
    <w:uiPriority w:val="99"/>
    <w:rPr>
      <w:color w:val="404040"/>
      <w:sz w:val="20"/>
      <w:szCs w:val="20"/>
      <w:lang w:bidi="ar-SA"/>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fill="F2F2F2" w:themeFill="text1" w:themeFillTint="0D" w:themeColor="text1" w:themeTint="0D"/>
      </w:tcPr>
    </w:tblStylePr>
    <w:tblStylePr w:type="band2Vert">
      <w:rPr>
        <w:rFonts w:ascii="Arial" w:hAnsi="Arial"/>
        <w:color w:val="404040"/>
        <w:sz w:val="22"/>
      </w:rPr>
      <w:tcPr>
        <w:shd w:val="clear" w:color="F2F2F2" w:fill="F2F2F2" w:themeFill="text1" w:themeFillTint="0D" w:themeColor="text1" w:themeTint="0D"/>
      </w:tcPr>
    </w:tblStylePr>
    <w:tblStylePr w:type="firstCol">
      <w:rPr>
        <w:rFonts w:ascii="Arial" w:hAnsi="Arial"/>
        <w:color w:val="F2F2F2"/>
        <w:sz w:val="22"/>
      </w:rPr>
      <w:tcPr>
        <w:shd w:val="clear" w:color="7F7F7F" w:fill="7F7F7F" w:themeFill="text1" w:themeFillTint="80" w:themeColor="text1" w:themeTint="80"/>
      </w:tcPr>
    </w:tblStylePr>
    <w:tblStylePr w:type="firstRow">
      <w:rPr>
        <w:rFonts w:ascii="Arial" w:hAnsi="Arial"/>
        <w:color w:val="F2F2F2"/>
        <w:sz w:val="22"/>
      </w:rPr>
      <w:tcPr>
        <w:shd w:val="clear" w:color="7F7F7F" w:fill="7F7F7F" w:themeFill="text1" w:themeFillTint="80" w:themeColor="text1" w:themeTint="80"/>
      </w:tcPr>
    </w:tblStylePr>
    <w:tblStylePr w:type="lastCol">
      <w:rPr>
        <w:rFonts w:ascii="Arial" w:hAnsi="Arial"/>
        <w:color w:val="F2F2F2"/>
        <w:sz w:val="22"/>
      </w:rPr>
      <w:tcPr>
        <w:shd w:val="clear" w:color="7F7F7F" w:fill="7F7F7F" w:themeFill="text1" w:themeFillTint="80" w:themeColor="text1" w:themeTint="80"/>
      </w:tcPr>
    </w:tblStylePr>
    <w:tblStylePr w:type="lastRow">
      <w:rPr>
        <w:rFonts w:ascii="Arial" w:hAnsi="Arial"/>
        <w:color w:val="F2F2F2"/>
        <w:sz w:val="22"/>
      </w:rPr>
      <w:tcPr>
        <w:shd w:val="clear" w:color="7F7F7F" w:fill="7F7F7F" w:themeFill="text1" w:themeFillTint="80" w:themeColor="text1" w:themeTint="80"/>
      </w:tcPr>
    </w:tblStylePr>
  </w:style>
  <w:style w:type="table" w:styleId="829" w:customStyle="1">
    <w:name w:val="Lined - Accent 1"/>
    <w:uiPriority w:val="99"/>
    <w:rPr>
      <w:color w:val="404040"/>
      <w:sz w:val="20"/>
      <w:szCs w:val="20"/>
      <w:lang w:bidi="ar-SA"/>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fill="C7D7EA" w:themeFill="accent1" w:themeFillTint="50" w:themeColor="accent1" w:themeTint="50"/>
      </w:tcPr>
    </w:tblStylePr>
    <w:tblStylePr w:type="band2Vert">
      <w:rPr>
        <w:rFonts w:ascii="Arial" w:hAnsi="Arial"/>
        <w:color w:val="404040"/>
        <w:sz w:val="22"/>
      </w:rPr>
      <w:tcPr>
        <w:shd w:val="clear" w:color="C7D7EA" w:fill="C7D7EA" w:themeFill="accent1" w:themeFillTint="50" w:themeColor="accent1" w:themeTint="50"/>
      </w:tcPr>
    </w:tblStylePr>
    <w:tblStylePr w:type="firstCol">
      <w:rPr>
        <w:rFonts w:ascii="Arial" w:hAnsi="Arial"/>
        <w:color w:val="F2F2F2"/>
        <w:sz w:val="22"/>
      </w:rPr>
      <w:tcPr>
        <w:shd w:val="clear" w:color="5D8AC2" w:fill="5D8AC2" w:themeFill="accent1" w:themeFillTint="EA" w:themeColor="accent1" w:themeTint="EA"/>
      </w:tcPr>
    </w:tblStylePr>
    <w:tblStylePr w:type="firstRow">
      <w:rPr>
        <w:rFonts w:ascii="Arial" w:hAnsi="Arial"/>
        <w:color w:val="F2F2F2"/>
        <w:sz w:val="22"/>
      </w:rPr>
      <w:tcPr>
        <w:shd w:val="clear" w:color="5D8AC2" w:fill="5D8AC2" w:themeFill="accent1" w:themeFillTint="EA" w:themeColor="accent1" w:themeTint="EA"/>
      </w:tcPr>
    </w:tblStylePr>
    <w:tblStylePr w:type="lastCol">
      <w:rPr>
        <w:rFonts w:ascii="Arial" w:hAnsi="Arial"/>
        <w:color w:val="F2F2F2"/>
        <w:sz w:val="22"/>
      </w:rPr>
      <w:tcPr>
        <w:shd w:val="clear" w:color="5D8AC2" w:fill="5D8AC2" w:themeFill="accent1" w:themeFillTint="EA" w:themeColor="accent1" w:themeTint="EA"/>
      </w:tcPr>
    </w:tblStylePr>
    <w:tblStylePr w:type="lastRow">
      <w:rPr>
        <w:rFonts w:ascii="Arial" w:hAnsi="Arial"/>
        <w:color w:val="F2F2F2"/>
        <w:sz w:val="22"/>
      </w:rPr>
      <w:tcPr>
        <w:shd w:val="clear" w:color="5D8AC2" w:fill="5D8AC2" w:themeFill="accent1" w:themeFillTint="EA" w:themeColor="accent1" w:themeTint="EA"/>
      </w:tcPr>
    </w:tblStylePr>
  </w:style>
  <w:style w:type="table" w:styleId="830" w:customStyle="1">
    <w:name w:val="Lined - Accent 2"/>
    <w:uiPriority w:val="99"/>
    <w:rPr>
      <w:color w:val="404040"/>
      <w:sz w:val="20"/>
      <w:szCs w:val="20"/>
      <w:lang w:bidi="ar-SA"/>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fill="F2DCDC" w:themeFill="accent2" w:themeFillTint="32" w:themeColor="accent2" w:themeTint="32"/>
      </w:tcPr>
    </w:tblStylePr>
    <w:tblStylePr w:type="band2Vert">
      <w:rPr>
        <w:rFonts w:ascii="Arial" w:hAnsi="Arial"/>
        <w:color w:val="404040"/>
        <w:sz w:val="22"/>
      </w:rPr>
      <w:tcPr>
        <w:shd w:val="clear" w:color="F2DCDC" w:fill="F2DCDC" w:themeFill="accent2" w:themeFillTint="32" w:themeColor="accent2" w:themeTint="32"/>
      </w:tcPr>
    </w:tblStylePr>
    <w:tblStylePr w:type="firstCol">
      <w:rPr>
        <w:rFonts w:ascii="Arial" w:hAnsi="Arial"/>
        <w:color w:val="F2F2F2"/>
        <w:sz w:val="22"/>
      </w:rPr>
      <w:tcPr>
        <w:shd w:val="clear" w:color="D99695" w:fill="D99695" w:themeFill="accent2" w:themeFillTint="97" w:themeColor="accent2" w:themeTint="97"/>
      </w:tcPr>
    </w:tblStylePr>
    <w:tblStylePr w:type="firstRow">
      <w:rPr>
        <w:rFonts w:ascii="Arial" w:hAnsi="Arial"/>
        <w:color w:val="F2F2F2"/>
        <w:sz w:val="22"/>
      </w:rPr>
      <w:tcPr>
        <w:shd w:val="clear" w:color="D99695" w:fill="D99695" w:themeFill="accent2" w:themeFillTint="97" w:themeColor="accent2" w:themeTint="97"/>
      </w:tcPr>
    </w:tblStylePr>
    <w:tblStylePr w:type="lastCol">
      <w:rPr>
        <w:rFonts w:ascii="Arial" w:hAnsi="Arial"/>
        <w:color w:val="F2F2F2"/>
        <w:sz w:val="22"/>
      </w:rPr>
      <w:tcPr>
        <w:shd w:val="clear" w:color="D99695" w:fill="D99695" w:themeFill="accent2" w:themeFillTint="97" w:themeColor="accent2" w:themeTint="97"/>
      </w:tcPr>
    </w:tblStylePr>
    <w:tblStylePr w:type="lastRow">
      <w:rPr>
        <w:rFonts w:ascii="Arial" w:hAnsi="Arial"/>
        <w:color w:val="F2F2F2"/>
        <w:sz w:val="22"/>
      </w:rPr>
      <w:tcPr>
        <w:shd w:val="clear" w:color="D99695" w:fill="D99695" w:themeFill="accent2" w:themeFillTint="97" w:themeColor="accent2" w:themeTint="97"/>
      </w:tcPr>
    </w:tblStylePr>
  </w:style>
  <w:style w:type="table" w:styleId="831" w:customStyle="1">
    <w:name w:val="Lined - Accent 3"/>
    <w:uiPriority w:val="99"/>
    <w:rPr>
      <w:color w:val="404040"/>
      <w:sz w:val="20"/>
      <w:szCs w:val="20"/>
      <w:lang w:bidi="ar-SA"/>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fill="EAF1DC" w:themeFill="accent3" w:themeFillTint="34" w:themeColor="accent3" w:themeTint="34"/>
      </w:tcPr>
    </w:tblStylePr>
    <w:tblStylePr w:type="band2Vert">
      <w:rPr>
        <w:rFonts w:ascii="Arial" w:hAnsi="Arial"/>
        <w:color w:val="404040"/>
        <w:sz w:val="22"/>
      </w:rPr>
      <w:tcPr>
        <w:shd w:val="clear" w:color="EAF1DC" w:fill="EAF1DC" w:themeFill="accent3" w:themeFillTint="34" w:themeColor="accent3" w:themeTint="34"/>
      </w:tcPr>
    </w:tblStylePr>
    <w:tblStylePr w:type="firstCol">
      <w:rPr>
        <w:rFonts w:ascii="Arial" w:hAnsi="Arial"/>
        <w:color w:val="F2F2F2"/>
        <w:sz w:val="22"/>
      </w:rPr>
      <w:tcPr>
        <w:shd w:val="clear" w:color="9ABB59" w:fill="9ABB59" w:themeFill="accent3" w:themeFillTint="FE" w:themeColor="accent3" w:themeTint="FE"/>
      </w:tcPr>
    </w:tblStylePr>
    <w:tblStylePr w:type="firstRow">
      <w:rPr>
        <w:rFonts w:ascii="Arial" w:hAnsi="Arial"/>
        <w:color w:val="F2F2F2"/>
        <w:sz w:val="22"/>
      </w:rPr>
      <w:tcPr>
        <w:shd w:val="clear" w:color="9ABB59" w:fill="9ABB59" w:themeFill="accent3" w:themeFillTint="FE" w:themeColor="accent3" w:themeTint="FE"/>
      </w:tcPr>
    </w:tblStylePr>
    <w:tblStylePr w:type="lastCol">
      <w:rPr>
        <w:rFonts w:ascii="Arial" w:hAnsi="Arial"/>
        <w:color w:val="F2F2F2"/>
        <w:sz w:val="22"/>
      </w:rPr>
      <w:tcPr>
        <w:shd w:val="clear" w:color="9ABB59" w:fill="9ABB59" w:themeFill="accent3" w:themeFillTint="FE" w:themeColor="accent3" w:themeTint="FE"/>
      </w:tcPr>
    </w:tblStylePr>
    <w:tblStylePr w:type="lastRow">
      <w:rPr>
        <w:rFonts w:ascii="Arial" w:hAnsi="Arial"/>
        <w:color w:val="F2F2F2"/>
        <w:sz w:val="22"/>
      </w:rPr>
      <w:tcPr>
        <w:shd w:val="clear" w:color="9ABB59" w:fill="9ABB59" w:themeFill="accent3" w:themeFillTint="FE" w:themeColor="accent3" w:themeTint="FE"/>
      </w:tcPr>
    </w:tblStylePr>
  </w:style>
  <w:style w:type="table" w:styleId="832" w:customStyle="1">
    <w:name w:val="Lined - Accent 4"/>
    <w:uiPriority w:val="99"/>
    <w:rPr>
      <w:color w:val="404040"/>
      <w:sz w:val="20"/>
      <w:szCs w:val="20"/>
      <w:lang w:bidi="ar-SA"/>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fill="E5DFEC" w:themeFill="accent4" w:themeFillTint="34" w:themeColor="accent4" w:themeTint="34"/>
      </w:tcPr>
    </w:tblStylePr>
    <w:tblStylePr w:type="band2Vert">
      <w:rPr>
        <w:rFonts w:ascii="Arial" w:hAnsi="Arial"/>
        <w:color w:val="404040"/>
        <w:sz w:val="22"/>
      </w:rPr>
      <w:tcPr>
        <w:shd w:val="clear" w:color="E5DFEC" w:fill="E5DFEC" w:themeFill="accent4" w:themeFillTint="34" w:themeColor="accent4" w:themeTint="34"/>
      </w:tcPr>
    </w:tblStylePr>
    <w:tblStylePr w:type="firstCol">
      <w:rPr>
        <w:rFonts w:ascii="Arial" w:hAnsi="Arial"/>
        <w:color w:val="F2F2F2"/>
        <w:sz w:val="22"/>
      </w:rPr>
      <w:tcPr>
        <w:shd w:val="clear" w:color="B2A1C6" w:fill="B2A1C6" w:themeFill="accent4" w:themeFillTint="9A" w:themeColor="accent4" w:themeTint="9A"/>
      </w:tcPr>
    </w:tblStylePr>
    <w:tblStylePr w:type="firstRow">
      <w:rPr>
        <w:rFonts w:ascii="Arial" w:hAnsi="Arial"/>
        <w:color w:val="F2F2F2"/>
        <w:sz w:val="22"/>
      </w:rPr>
      <w:tcPr>
        <w:shd w:val="clear" w:color="B2A1C6" w:fill="B2A1C6" w:themeFill="accent4" w:themeFillTint="9A" w:themeColor="accent4" w:themeTint="9A"/>
      </w:tcPr>
    </w:tblStylePr>
    <w:tblStylePr w:type="lastCol">
      <w:rPr>
        <w:rFonts w:ascii="Arial" w:hAnsi="Arial"/>
        <w:color w:val="F2F2F2"/>
        <w:sz w:val="22"/>
      </w:rPr>
      <w:tcPr>
        <w:shd w:val="clear" w:color="B2A1C6" w:fill="B2A1C6" w:themeFill="accent4" w:themeFillTint="9A" w:themeColor="accent4" w:themeTint="9A"/>
      </w:tcPr>
    </w:tblStylePr>
    <w:tblStylePr w:type="lastRow">
      <w:rPr>
        <w:rFonts w:ascii="Arial" w:hAnsi="Arial"/>
        <w:color w:val="F2F2F2"/>
        <w:sz w:val="22"/>
      </w:rPr>
      <w:tcPr>
        <w:shd w:val="clear" w:color="B2A1C6" w:fill="B2A1C6" w:themeFill="accent4" w:themeFillTint="9A" w:themeColor="accent4" w:themeTint="9A"/>
      </w:tcPr>
    </w:tblStylePr>
  </w:style>
  <w:style w:type="table" w:styleId="833" w:customStyle="1">
    <w:name w:val="Lined - Accent 5"/>
    <w:uiPriority w:val="99"/>
    <w:rPr>
      <w:color w:val="404040"/>
      <w:sz w:val="20"/>
      <w:szCs w:val="20"/>
      <w:lang w:bidi="ar-SA"/>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fill="DAEEF3" w:themeFill="accent5" w:themeFillTint="34" w:themeColor="accent5" w:themeTint="34"/>
      </w:tcPr>
    </w:tblStylePr>
    <w:tblStylePr w:type="band2Vert">
      <w:rPr>
        <w:rFonts w:ascii="Arial" w:hAnsi="Arial"/>
        <w:color w:val="404040"/>
        <w:sz w:val="22"/>
      </w:rPr>
      <w:tcPr>
        <w:shd w:val="clear" w:color="DAEEF3" w:fill="DAEEF3" w:themeFill="accent5" w:themeFillTint="34" w:themeColor="accent5" w:themeTint="34"/>
      </w:tcPr>
    </w:tblStylePr>
    <w:tblStylePr w:type="firstCol">
      <w:rPr>
        <w:rFonts w:ascii="Arial" w:hAnsi="Arial"/>
        <w:color w:val="F2F2F2"/>
        <w:sz w:val="22"/>
      </w:rPr>
      <w:tcPr>
        <w:shd w:val="clear" w:color="4BACC6" w:fill="4BACC6" w:themeFill="accent5" w:themeColor="accent5"/>
      </w:tcPr>
    </w:tblStylePr>
    <w:tblStylePr w:type="firstRow">
      <w:rPr>
        <w:rFonts w:ascii="Arial" w:hAnsi="Arial"/>
        <w:color w:val="F2F2F2"/>
        <w:sz w:val="22"/>
      </w:rPr>
      <w:tcPr>
        <w:shd w:val="clear" w:color="4BACC6" w:fill="4BACC6" w:themeFill="accent5" w:themeColor="accent5"/>
      </w:tcPr>
    </w:tblStylePr>
    <w:tblStylePr w:type="lastCol">
      <w:rPr>
        <w:rFonts w:ascii="Arial" w:hAnsi="Arial"/>
        <w:color w:val="F2F2F2"/>
        <w:sz w:val="22"/>
      </w:rPr>
      <w:tcPr>
        <w:shd w:val="clear" w:color="4BACC6" w:fill="4BACC6" w:themeFill="accent5" w:themeColor="accent5"/>
      </w:tcPr>
    </w:tblStylePr>
    <w:tblStylePr w:type="lastRow">
      <w:rPr>
        <w:rFonts w:ascii="Arial" w:hAnsi="Arial"/>
        <w:color w:val="F2F2F2"/>
        <w:sz w:val="22"/>
      </w:rPr>
      <w:tcPr>
        <w:shd w:val="clear" w:color="4BACC6" w:fill="4BACC6" w:themeFill="accent5" w:themeColor="accent5"/>
      </w:tcPr>
    </w:tblStylePr>
  </w:style>
  <w:style w:type="table" w:styleId="834" w:customStyle="1">
    <w:name w:val="Lined - Accent 6"/>
    <w:uiPriority w:val="99"/>
    <w:rPr>
      <w:color w:val="404040"/>
      <w:sz w:val="20"/>
      <w:szCs w:val="20"/>
      <w:lang w:bidi="ar-SA"/>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fill="FDE9D8" w:themeFill="accent6" w:themeFillTint="34" w:themeColor="accent6" w:themeTint="34"/>
      </w:tcPr>
    </w:tblStylePr>
    <w:tblStylePr w:type="band2Vert">
      <w:rPr>
        <w:rFonts w:ascii="Arial" w:hAnsi="Arial"/>
        <w:color w:val="404040"/>
        <w:sz w:val="22"/>
      </w:rPr>
      <w:tcPr>
        <w:shd w:val="clear" w:color="FDE9D8" w:fill="FDE9D8" w:themeFill="accent6" w:themeFillTint="34" w:themeColor="accent6" w:themeTint="34"/>
      </w:tcPr>
    </w:tblStylePr>
    <w:tblStylePr w:type="firstCol">
      <w:rPr>
        <w:rFonts w:ascii="Arial" w:hAnsi="Arial"/>
        <w:color w:val="F2F2F2"/>
        <w:sz w:val="22"/>
      </w:rPr>
      <w:tcPr>
        <w:shd w:val="clear" w:color="F79646" w:fill="F79646" w:themeFill="accent6" w:themeColor="accent6"/>
      </w:tcPr>
    </w:tblStylePr>
    <w:tblStylePr w:type="firstRow">
      <w:rPr>
        <w:rFonts w:ascii="Arial" w:hAnsi="Arial"/>
        <w:color w:val="F2F2F2"/>
        <w:sz w:val="22"/>
      </w:rPr>
      <w:tcPr>
        <w:shd w:val="clear" w:color="F79646" w:fill="F79646" w:themeFill="accent6" w:themeColor="accent6"/>
      </w:tcPr>
    </w:tblStylePr>
    <w:tblStylePr w:type="lastCol">
      <w:rPr>
        <w:rFonts w:ascii="Arial" w:hAnsi="Arial"/>
        <w:color w:val="F2F2F2"/>
        <w:sz w:val="22"/>
      </w:rPr>
      <w:tcPr>
        <w:shd w:val="clear" w:color="F79646" w:fill="F79646" w:themeFill="accent6" w:themeColor="accent6"/>
      </w:tcPr>
    </w:tblStylePr>
    <w:tblStylePr w:type="lastRow">
      <w:rPr>
        <w:rFonts w:ascii="Arial" w:hAnsi="Arial"/>
        <w:color w:val="F2F2F2"/>
        <w:sz w:val="22"/>
      </w:rPr>
      <w:tcPr>
        <w:shd w:val="clear" w:color="F79646" w:fill="F79646" w:themeFill="accent6" w:themeColor="accent6"/>
      </w:tcPr>
    </w:tblStylePr>
  </w:style>
  <w:style w:type="table" w:styleId="835" w:customStyle="1">
    <w:name w:val="Bordered &amp; Lined - Accent"/>
    <w:link w:val="881"/>
    <w:uiPriority w:val="99"/>
    <w:rPr>
      <w:color w:val="404040"/>
      <w:sz w:val="20"/>
      <w:szCs w:val="20"/>
      <w:lang w:bidi="ar-SA"/>
    </w:rPr>
    <w:tblPr>
      <w:tblStyleRowBandSize w:val="1"/>
      <w:tblStyleColBandSize w:val="1"/>
      <w:tblInd w:w="0" w:type="dxa"/>
      <w:tblBorders>
        <w:left w:val="single" w:color="595959" w:sz="4" w:space="0" w:themeColor="text1" w:themeTint="A6"/>
        <w:top w:val="single" w:color="595959" w:sz="4" w:space="0" w:themeColor="text1" w:themeTint="A6"/>
        <w:right w:val="single" w:color="595959" w:sz="4" w:space="0" w:themeColor="text1" w:themeTint="A6"/>
        <w:bottom w:val="single" w:color="595959" w:sz="4" w:space="0" w:themeColor="text1" w:themeTint="A6"/>
        <w:insideV w:val="single" w:color="595959" w:sz="4" w:space="0" w:themeColor="text1" w:themeTint="A6"/>
        <w:insideH w:val="single" w:color="595959" w:sz="4" w:space="0" w:themeColor="text1" w:themeTint="A6"/>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fill="F2F2F2" w:themeFill="text1" w:themeFillTint="0D" w:themeColor="text1" w:themeTint="0D"/>
      </w:tcPr>
    </w:tblStylePr>
    <w:tblStylePr w:type="band2Vert">
      <w:rPr>
        <w:rFonts w:ascii="Arial" w:hAnsi="Arial"/>
        <w:color w:val="404040"/>
        <w:sz w:val="22"/>
      </w:rPr>
      <w:tcPr>
        <w:shd w:val="clear" w:color="F2F2F2" w:fill="F2F2F2" w:themeFill="text1" w:themeFillTint="0D" w:themeColor="text1" w:themeTint="0D"/>
      </w:tcPr>
    </w:tblStylePr>
    <w:tblStylePr w:type="firstCol">
      <w:rPr>
        <w:rFonts w:ascii="Arial" w:hAnsi="Arial"/>
        <w:color w:val="F2F2F2"/>
        <w:sz w:val="22"/>
      </w:rPr>
      <w:tcPr>
        <w:shd w:val="clear" w:color="7F7F7F" w:fill="7F7F7F" w:themeFill="text1" w:themeFillTint="80" w:themeColor="text1" w:themeTint="80"/>
      </w:tcPr>
    </w:tblStylePr>
    <w:tblStylePr w:type="firstRow">
      <w:rPr>
        <w:rFonts w:ascii="Arial" w:hAnsi="Arial"/>
        <w:color w:val="F2F2F2"/>
        <w:sz w:val="22"/>
      </w:rPr>
      <w:tcPr>
        <w:shd w:val="clear" w:color="7F7F7F" w:fill="7F7F7F" w:themeFill="text1" w:themeFillTint="80" w:themeColor="text1" w:themeTint="80"/>
      </w:tcPr>
    </w:tblStylePr>
    <w:tblStylePr w:type="lastCol">
      <w:rPr>
        <w:rFonts w:ascii="Arial" w:hAnsi="Arial"/>
        <w:color w:val="F2F2F2"/>
        <w:sz w:val="22"/>
      </w:rPr>
      <w:tcPr>
        <w:shd w:val="clear" w:color="7F7F7F" w:fill="7F7F7F" w:themeFill="text1" w:themeFillTint="80" w:themeColor="text1" w:themeTint="80"/>
      </w:tcPr>
    </w:tblStylePr>
    <w:tblStylePr w:type="lastRow">
      <w:rPr>
        <w:rFonts w:ascii="Arial" w:hAnsi="Arial"/>
        <w:color w:val="F2F2F2"/>
        <w:sz w:val="22"/>
      </w:rPr>
      <w:tcPr>
        <w:shd w:val="clear" w:color="7F7F7F" w:fill="7F7F7F" w:themeFill="text1" w:themeFillTint="80" w:themeColor="text1" w:themeTint="80"/>
      </w:tcPr>
    </w:tblStylePr>
  </w:style>
  <w:style w:type="table" w:styleId="836" w:customStyle="1">
    <w:name w:val="Bordered &amp; Lined - Accent 1"/>
    <w:uiPriority w:val="99"/>
    <w:rPr>
      <w:color w:val="404040"/>
      <w:sz w:val="20"/>
      <w:szCs w:val="20"/>
      <w:lang w:bidi="ar-SA"/>
    </w:rPr>
    <w:tblPr>
      <w:tblStyleRowBandSize w:val="1"/>
      <w:tblStyleColBandSize w:val="1"/>
      <w:tblInd w:w="0" w:type="dxa"/>
      <w:tblBorders>
        <w:left w:val="single" w:color="2A4A71" w:sz="4" w:space="0" w:themeColor="accent1" w:themeShade="95"/>
        <w:top w:val="single" w:color="2A4A71" w:sz="4" w:space="0" w:themeColor="accent1" w:themeShade="95"/>
        <w:right w:val="single" w:color="2A4A71" w:sz="4" w:space="0" w:themeColor="accent1" w:themeShade="95"/>
        <w:bottom w:val="single" w:color="2A4A71" w:sz="4" w:space="0" w:themeColor="accent1" w:themeShade="95"/>
        <w:insideV w:val="single" w:color="2A4A71" w:sz="4" w:space="0" w:themeColor="accent1" w:themeShade="95"/>
        <w:insideH w:val="single" w:color="2A4A71" w:sz="4" w:space="0" w:themeColor="accent1" w:themeShade="95"/>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fill="C7D7EA" w:themeFill="accent1" w:themeFillTint="50" w:themeColor="accent1" w:themeTint="50"/>
      </w:tcPr>
    </w:tblStylePr>
    <w:tblStylePr w:type="band2Vert">
      <w:rPr>
        <w:rFonts w:ascii="Arial" w:hAnsi="Arial"/>
        <w:color w:val="404040"/>
        <w:sz w:val="22"/>
      </w:rPr>
      <w:tcPr>
        <w:shd w:val="clear" w:color="C7D7EA" w:fill="C7D7EA" w:themeFill="accent1" w:themeFillTint="50" w:themeColor="accent1" w:themeTint="50"/>
      </w:tcPr>
    </w:tblStylePr>
    <w:tblStylePr w:type="firstCol">
      <w:rPr>
        <w:rFonts w:ascii="Arial" w:hAnsi="Arial"/>
        <w:color w:val="F2F2F2"/>
        <w:sz w:val="22"/>
      </w:rPr>
      <w:tcPr>
        <w:shd w:val="clear" w:color="5D8AC2" w:fill="5D8AC2" w:themeFill="accent1" w:themeFillTint="EA" w:themeColor="accent1" w:themeTint="EA"/>
      </w:tcPr>
    </w:tblStylePr>
    <w:tblStylePr w:type="firstRow">
      <w:rPr>
        <w:rFonts w:ascii="Arial" w:hAnsi="Arial"/>
        <w:color w:val="F2F2F2"/>
        <w:sz w:val="22"/>
      </w:rPr>
      <w:tcPr>
        <w:shd w:val="clear" w:color="5D8AC2" w:fill="5D8AC2" w:themeFill="accent1" w:themeFillTint="EA" w:themeColor="accent1" w:themeTint="EA"/>
      </w:tcPr>
    </w:tblStylePr>
    <w:tblStylePr w:type="lastCol">
      <w:rPr>
        <w:rFonts w:ascii="Arial" w:hAnsi="Arial"/>
        <w:color w:val="F2F2F2"/>
        <w:sz w:val="22"/>
      </w:rPr>
      <w:tcPr>
        <w:shd w:val="clear" w:color="5D8AC2" w:fill="5D8AC2" w:themeFill="accent1" w:themeFillTint="EA" w:themeColor="accent1" w:themeTint="EA"/>
      </w:tcPr>
    </w:tblStylePr>
    <w:tblStylePr w:type="lastRow">
      <w:rPr>
        <w:rFonts w:ascii="Arial" w:hAnsi="Arial"/>
        <w:color w:val="F2F2F2"/>
        <w:sz w:val="22"/>
      </w:rPr>
      <w:tcPr>
        <w:shd w:val="clear" w:color="5D8AC2" w:fill="5D8AC2" w:themeFill="accent1" w:themeFillTint="EA" w:themeColor="accent1" w:themeTint="EA"/>
      </w:tcPr>
    </w:tblStylePr>
  </w:style>
  <w:style w:type="table" w:styleId="837" w:customStyle="1">
    <w:name w:val="Bordered &amp; Lined - Accent 2"/>
    <w:uiPriority w:val="99"/>
    <w:rPr>
      <w:color w:val="404040"/>
      <w:sz w:val="20"/>
      <w:szCs w:val="20"/>
      <w:lang w:bidi="ar-SA"/>
    </w:rPr>
    <w:tblPr>
      <w:tblStyleRowBandSize w:val="1"/>
      <w:tblStyleColBandSize w:val="1"/>
      <w:tblInd w:w="0" w:type="dxa"/>
      <w:tblBorders>
        <w:left w:val="single" w:color="732A29" w:sz="4" w:space="0" w:themeColor="accent2" w:themeShade="95"/>
        <w:top w:val="single" w:color="732A29" w:sz="4" w:space="0" w:themeColor="accent2" w:themeShade="95"/>
        <w:right w:val="single" w:color="732A29" w:sz="4" w:space="0" w:themeColor="accent2" w:themeShade="95"/>
        <w:bottom w:val="single" w:color="732A29" w:sz="4" w:space="0" w:themeColor="accent2" w:themeShade="95"/>
        <w:insideV w:val="single" w:color="732A29" w:sz="4" w:space="0" w:themeColor="accent2" w:themeShade="95"/>
        <w:insideH w:val="single" w:color="732A29" w:sz="4" w:space="0" w:themeColor="accent2" w:themeShade="95"/>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fill="F2DCDC" w:themeFill="accent2" w:themeFillTint="32" w:themeColor="accent2" w:themeTint="32"/>
      </w:tcPr>
    </w:tblStylePr>
    <w:tblStylePr w:type="band2Vert">
      <w:rPr>
        <w:rFonts w:ascii="Arial" w:hAnsi="Arial"/>
        <w:color w:val="404040"/>
        <w:sz w:val="22"/>
      </w:rPr>
      <w:tcPr>
        <w:shd w:val="clear" w:color="F2DCDC" w:fill="F2DCDC" w:themeFill="accent2" w:themeFillTint="32" w:themeColor="accent2" w:themeTint="32"/>
      </w:tcPr>
    </w:tblStylePr>
    <w:tblStylePr w:type="firstCol">
      <w:rPr>
        <w:rFonts w:ascii="Arial" w:hAnsi="Arial"/>
        <w:color w:val="F2F2F2"/>
        <w:sz w:val="22"/>
      </w:rPr>
      <w:tcPr>
        <w:shd w:val="clear" w:color="D99695" w:fill="D99695" w:themeFill="accent2" w:themeFillTint="97" w:themeColor="accent2" w:themeTint="97"/>
      </w:tcPr>
    </w:tblStylePr>
    <w:tblStylePr w:type="firstRow">
      <w:rPr>
        <w:rFonts w:ascii="Arial" w:hAnsi="Arial"/>
        <w:color w:val="F2F2F2"/>
        <w:sz w:val="22"/>
      </w:rPr>
      <w:tcPr>
        <w:shd w:val="clear" w:color="D99695" w:fill="D99695" w:themeFill="accent2" w:themeFillTint="97" w:themeColor="accent2" w:themeTint="97"/>
      </w:tcPr>
    </w:tblStylePr>
    <w:tblStylePr w:type="lastCol">
      <w:rPr>
        <w:rFonts w:ascii="Arial" w:hAnsi="Arial"/>
        <w:color w:val="F2F2F2"/>
        <w:sz w:val="22"/>
      </w:rPr>
      <w:tcPr>
        <w:shd w:val="clear" w:color="D99695" w:fill="D99695" w:themeFill="accent2" w:themeFillTint="97" w:themeColor="accent2" w:themeTint="97"/>
      </w:tcPr>
    </w:tblStylePr>
    <w:tblStylePr w:type="lastRow">
      <w:rPr>
        <w:rFonts w:ascii="Arial" w:hAnsi="Arial"/>
        <w:color w:val="F2F2F2"/>
        <w:sz w:val="22"/>
      </w:rPr>
      <w:tcPr>
        <w:shd w:val="clear" w:color="D99695" w:fill="D99695" w:themeFill="accent2" w:themeFillTint="97" w:themeColor="accent2" w:themeTint="97"/>
      </w:tcPr>
    </w:tblStylePr>
  </w:style>
  <w:style w:type="table" w:styleId="838" w:customStyle="1">
    <w:name w:val="Bordered &amp; Lined - Accent 3"/>
    <w:uiPriority w:val="99"/>
    <w:rPr>
      <w:color w:val="404040"/>
      <w:sz w:val="20"/>
      <w:szCs w:val="20"/>
      <w:lang w:bidi="ar-SA"/>
    </w:rPr>
    <w:tblPr>
      <w:tblStyleRowBandSize w:val="1"/>
      <w:tblStyleColBandSize w:val="1"/>
      <w:tblInd w:w="0" w:type="dxa"/>
      <w:tblBorders>
        <w:left w:val="single" w:color="5B722E" w:sz="4" w:space="0" w:themeColor="accent3" w:themeShade="95"/>
        <w:top w:val="single" w:color="5B722E" w:sz="4" w:space="0" w:themeColor="accent3" w:themeShade="95"/>
        <w:right w:val="single" w:color="5B722E" w:sz="4" w:space="0" w:themeColor="accent3" w:themeShade="95"/>
        <w:bottom w:val="single" w:color="5B722E" w:sz="4" w:space="0" w:themeColor="accent3" w:themeShade="95"/>
        <w:insideV w:val="single" w:color="5B722E" w:sz="4" w:space="0" w:themeColor="accent3" w:themeShade="95"/>
        <w:insideH w:val="single" w:color="5B722E" w:sz="4" w:space="0" w:themeColor="accent3" w:themeShade="95"/>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fill="EAF1DC" w:themeFill="accent3" w:themeFillTint="34" w:themeColor="accent3" w:themeTint="34"/>
      </w:tcPr>
    </w:tblStylePr>
    <w:tblStylePr w:type="band2Vert">
      <w:rPr>
        <w:rFonts w:ascii="Arial" w:hAnsi="Arial"/>
        <w:color w:val="404040"/>
        <w:sz w:val="22"/>
      </w:rPr>
      <w:tcPr>
        <w:shd w:val="clear" w:color="EAF1DC" w:fill="EAF1DC" w:themeFill="accent3" w:themeFillTint="34" w:themeColor="accent3" w:themeTint="34"/>
      </w:tcPr>
    </w:tblStylePr>
    <w:tblStylePr w:type="firstCol">
      <w:rPr>
        <w:rFonts w:ascii="Arial" w:hAnsi="Arial"/>
        <w:color w:val="F2F2F2"/>
        <w:sz w:val="22"/>
      </w:rPr>
      <w:tcPr>
        <w:shd w:val="clear" w:color="9ABB59" w:fill="9ABB59" w:themeFill="accent3" w:themeFillTint="FE" w:themeColor="accent3" w:themeTint="FE"/>
      </w:tcPr>
    </w:tblStylePr>
    <w:tblStylePr w:type="firstRow">
      <w:rPr>
        <w:rFonts w:ascii="Arial" w:hAnsi="Arial"/>
        <w:color w:val="F2F2F2"/>
        <w:sz w:val="22"/>
      </w:rPr>
      <w:tcPr>
        <w:shd w:val="clear" w:color="9ABB59" w:fill="9ABB59" w:themeFill="accent3" w:themeFillTint="FE" w:themeColor="accent3" w:themeTint="FE"/>
      </w:tcPr>
    </w:tblStylePr>
    <w:tblStylePr w:type="lastCol">
      <w:rPr>
        <w:rFonts w:ascii="Arial" w:hAnsi="Arial"/>
        <w:color w:val="F2F2F2"/>
        <w:sz w:val="22"/>
      </w:rPr>
      <w:tcPr>
        <w:shd w:val="clear" w:color="9ABB59" w:fill="9ABB59" w:themeFill="accent3" w:themeFillTint="FE" w:themeColor="accent3" w:themeTint="FE"/>
      </w:tcPr>
    </w:tblStylePr>
    <w:tblStylePr w:type="lastRow">
      <w:rPr>
        <w:rFonts w:ascii="Arial" w:hAnsi="Arial"/>
        <w:color w:val="F2F2F2"/>
        <w:sz w:val="22"/>
      </w:rPr>
      <w:tcPr>
        <w:shd w:val="clear" w:color="9ABB59" w:fill="9ABB59" w:themeFill="accent3" w:themeFillTint="FE" w:themeColor="accent3" w:themeTint="FE"/>
      </w:tcPr>
    </w:tblStylePr>
  </w:style>
  <w:style w:type="table" w:styleId="839" w:customStyle="1">
    <w:name w:val="Bordered &amp; Lined - Accent 4"/>
    <w:uiPriority w:val="99"/>
    <w:rPr>
      <w:color w:val="404040"/>
      <w:sz w:val="20"/>
      <w:szCs w:val="20"/>
      <w:lang w:bidi="ar-SA"/>
    </w:rPr>
    <w:tblPr>
      <w:tblStyleRowBandSize w:val="1"/>
      <w:tblStyleColBandSize w:val="1"/>
      <w:tblInd w:w="0" w:type="dxa"/>
      <w:tblBorders>
        <w:left w:val="single" w:color="4A395F" w:sz="4" w:space="0" w:themeColor="accent4" w:themeShade="95"/>
        <w:top w:val="single" w:color="4A395F" w:sz="4" w:space="0" w:themeColor="accent4" w:themeShade="95"/>
        <w:right w:val="single" w:color="4A395F" w:sz="4" w:space="0" w:themeColor="accent4" w:themeShade="95"/>
        <w:bottom w:val="single" w:color="4A395F" w:sz="4" w:space="0" w:themeColor="accent4" w:themeShade="95"/>
        <w:insideV w:val="single" w:color="4A395F" w:sz="4" w:space="0" w:themeColor="accent4" w:themeShade="95"/>
        <w:insideH w:val="single" w:color="4A395F" w:sz="4" w:space="0" w:themeColor="accent4" w:themeShade="95"/>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fill="E5DFEC" w:themeFill="accent4" w:themeFillTint="34" w:themeColor="accent4" w:themeTint="34"/>
      </w:tcPr>
    </w:tblStylePr>
    <w:tblStylePr w:type="band2Vert">
      <w:rPr>
        <w:rFonts w:ascii="Arial" w:hAnsi="Arial"/>
        <w:color w:val="404040"/>
        <w:sz w:val="22"/>
      </w:rPr>
      <w:tcPr>
        <w:shd w:val="clear" w:color="E5DFEC" w:fill="E5DFEC" w:themeFill="accent4" w:themeFillTint="34" w:themeColor="accent4" w:themeTint="34"/>
      </w:tcPr>
    </w:tblStylePr>
    <w:tblStylePr w:type="firstCol">
      <w:rPr>
        <w:rFonts w:ascii="Arial" w:hAnsi="Arial"/>
        <w:color w:val="F2F2F2"/>
        <w:sz w:val="22"/>
      </w:rPr>
      <w:tcPr>
        <w:shd w:val="clear" w:color="B2A1C6" w:fill="B2A1C6" w:themeFill="accent4" w:themeFillTint="9A" w:themeColor="accent4" w:themeTint="9A"/>
      </w:tcPr>
    </w:tblStylePr>
    <w:tblStylePr w:type="firstRow">
      <w:rPr>
        <w:rFonts w:ascii="Arial" w:hAnsi="Arial"/>
        <w:color w:val="F2F2F2"/>
        <w:sz w:val="22"/>
      </w:rPr>
      <w:tcPr>
        <w:shd w:val="clear" w:color="B2A1C6" w:fill="B2A1C6" w:themeFill="accent4" w:themeFillTint="9A" w:themeColor="accent4" w:themeTint="9A"/>
      </w:tcPr>
    </w:tblStylePr>
    <w:tblStylePr w:type="lastCol">
      <w:rPr>
        <w:rFonts w:ascii="Arial" w:hAnsi="Arial"/>
        <w:color w:val="F2F2F2"/>
        <w:sz w:val="22"/>
      </w:rPr>
      <w:tcPr>
        <w:shd w:val="clear" w:color="B2A1C6" w:fill="B2A1C6" w:themeFill="accent4" w:themeFillTint="9A" w:themeColor="accent4" w:themeTint="9A"/>
      </w:tcPr>
    </w:tblStylePr>
    <w:tblStylePr w:type="lastRow">
      <w:rPr>
        <w:rFonts w:ascii="Arial" w:hAnsi="Arial"/>
        <w:color w:val="F2F2F2"/>
        <w:sz w:val="22"/>
      </w:rPr>
      <w:tcPr>
        <w:shd w:val="clear" w:color="B2A1C6" w:fill="B2A1C6" w:themeFill="accent4" w:themeFillTint="9A" w:themeColor="accent4" w:themeTint="9A"/>
      </w:tcPr>
    </w:tblStylePr>
  </w:style>
  <w:style w:type="table" w:styleId="840" w:customStyle="1">
    <w:name w:val="Bordered &amp; Lined - Accent 5"/>
    <w:uiPriority w:val="99"/>
    <w:rPr>
      <w:color w:val="404040"/>
      <w:sz w:val="20"/>
      <w:szCs w:val="20"/>
      <w:lang w:bidi="ar-SA"/>
    </w:rPr>
    <w:tblPr>
      <w:tblStyleRowBandSize w:val="1"/>
      <w:tblStyleColBandSize w:val="1"/>
      <w:tblInd w:w="0" w:type="dxa"/>
      <w:tblBorders>
        <w:left w:val="single" w:color="266779" w:sz="4" w:space="0" w:themeColor="accent5" w:themeShade="95"/>
        <w:top w:val="single" w:color="266779" w:sz="4" w:space="0" w:themeColor="accent5" w:themeShade="95"/>
        <w:right w:val="single" w:color="266779" w:sz="4" w:space="0" w:themeColor="accent5" w:themeShade="95"/>
        <w:bottom w:val="single" w:color="266779" w:sz="4" w:space="0" w:themeColor="accent5" w:themeShade="95"/>
        <w:insideV w:val="single" w:color="266779" w:sz="4" w:space="0" w:themeColor="accent5" w:themeShade="95"/>
        <w:insideH w:val="single" w:color="266779" w:sz="4" w:space="0" w:themeColor="accent5" w:themeShade="95"/>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fill="DAEEF3" w:themeFill="accent5" w:themeFillTint="34" w:themeColor="accent5" w:themeTint="34"/>
      </w:tcPr>
    </w:tblStylePr>
    <w:tblStylePr w:type="band2Vert">
      <w:rPr>
        <w:rFonts w:ascii="Arial" w:hAnsi="Arial"/>
        <w:color w:val="404040"/>
        <w:sz w:val="22"/>
      </w:rPr>
      <w:tcPr>
        <w:shd w:val="clear" w:color="DAEEF3" w:fill="DAEEF3" w:themeFill="accent5" w:themeFillTint="34" w:themeColor="accent5" w:themeTint="34"/>
      </w:tcPr>
    </w:tblStylePr>
    <w:tblStylePr w:type="firstCol">
      <w:rPr>
        <w:rFonts w:ascii="Arial" w:hAnsi="Arial"/>
        <w:color w:val="F2F2F2"/>
        <w:sz w:val="22"/>
      </w:rPr>
      <w:tcPr>
        <w:shd w:val="clear" w:color="4BACC6" w:fill="4BACC6" w:themeFill="accent5" w:themeColor="accent5"/>
      </w:tcPr>
    </w:tblStylePr>
    <w:tblStylePr w:type="firstRow">
      <w:rPr>
        <w:rFonts w:ascii="Arial" w:hAnsi="Arial"/>
        <w:color w:val="F2F2F2"/>
        <w:sz w:val="22"/>
      </w:rPr>
      <w:tcPr>
        <w:shd w:val="clear" w:color="4BACC6" w:fill="4BACC6" w:themeFill="accent5" w:themeColor="accent5"/>
      </w:tcPr>
    </w:tblStylePr>
    <w:tblStylePr w:type="lastCol">
      <w:rPr>
        <w:rFonts w:ascii="Arial" w:hAnsi="Arial"/>
        <w:color w:val="F2F2F2"/>
        <w:sz w:val="22"/>
      </w:rPr>
      <w:tcPr>
        <w:shd w:val="clear" w:color="4BACC6" w:fill="4BACC6" w:themeFill="accent5" w:themeColor="accent5"/>
      </w:tcPr>
    </w:tblStylePr>
    <w:tblStylePr w:type="lastRow">
      <w:rPr>
        <w:rFonts w:ascii="Arial" w:hAnsi="Arial"/>
        <w:color w:val="F2F2F2"/>
        <w:sz w:val="22"/>
      </w:rPr>
      <w:tcPr>
        <w:shd w:val="clear" w:color="4BACC6" w:fill="4BACC6" w:themeFill="accent5" w:themeColor="accent5"/>
      </w:tcPr>
    </w:tblStylePr>
  </w:style>
  <w:style w:type="table" w:styleId="841" w:customStyle="1">
    <w:name w:val="Bordered &amp; Lined - Accent 6"/>
    <w:uiPriority w:val="99"/>
    <w:rPr>
      <w:color w:val="404040"/>
      <w:sz w:val="20"/>
      <w:szCs w:val="20"/>
      <w:lang w:bidi="ar-SA"/>
    </w:rPr>
    <w:tblPr>
      <w:tblStyleRowBandSize w:val="1"/>
      <w:tblStyleColBandSize w:val="1"/>
      <w:tblInd w:w="0" w:type="dxa"/>
      <w:tblBorders>
        <w:left w:val="single" w:color="B15407" w:sz="4" w:space="0" w:themeColor="accent6" w:themeShade="95"/>
        <w:top w:val="single" w:color="B15407" w:sz="4" w:space="0" w:themeColor="accent6" w:themeShade="95"/>
        <w:right w:val="single" w:color="B15407" w:sz="4" w:space="0" w:themeColor="accent6" w:themeShade="95"/>
        <w:bottom w:val="single" w:color="B15407" w:sz="4" w:space="0" w:themeColor="accent6" w:themeShade="95"/>
        <w:insideV w:val="single" w:color="B15407" w:sz="4" w:space="0" w:themeColor="accent6" w:themeShade="95"/>
        <w:insideH w:val="single" w:color="B15407" w:sz="4" w:space="0" w:themeColor="accent6" w:themeShade="95"/>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fill="FDE9D8" w:themeFill="accent6" w:themeFillTint="34" w:themeColor="accent6" w:themeTint="34"/>
      </w:tcPr>
    </w:tblStylePr>
    <w:tblStylePr w:type="band2Vert">
      <w:rPr>
        <w:rFonts w:ascii="Arial" w:hAnsi="Arial"/>
        <w:color w:val="404040"/>
        <w:sz w:val="22"/>
      </w:rPr>
      <w:tcPr>
        <w:shd w:val="clear" w:color="FDE9D8" w:fill="FDE9D8" w:themeFill="accent6" w:themeFillTint="34" w:themeColor="accent6" w:themeTint="34"/>
      </w:tcPr>
    </w:tblStylePr>
    <w:tblStylePr w:type="firstCol">
      <w:rPr>
        <w:rFonts w:ascii="Arial" w:hAnsi="Arial"/>
        <w:color w:val="F2F2F2"/>
        <w:sz w:val="22"/>
      </w:rPr>
      <w:tcPr>
        <w:shd w:val="clear" w:color="F79646" w:fill="F79646" w:themeFill="accent6" w:themeColor="accent6"/>
      </w:tcPr>
    </w:tblStylePr>
    <w:tblStylePr w:type="firstRow">
      <w:rPr>
        <w:rFonts w:ascii="Arial" w:hAnsi="Arial"/>
        <w:color w:val="F2F2F2"/>
        <w:sz w:val="22"/>
      </w:rPr>
      <w:tcPr>
        <w:shd w:val="clear" w:color="F79646" w:fill="F79646" w:themeFill="accent6" w:themeColor="accent6"/>
      </w:tcPr>
    </w:tblStylePr>
    <w:tblStylePr w:type="lastCol">
      <w:rPr>
        <w:rFonts w:ascii="Arial" w:hAnsi="Arial"/>
        <w:color w:val="F2F2F2"/>
        <w:sz w:val="22"/>
      </w:rPr>
      <w:tcPr>
        <w:shd w:val="clear" w:color="F79646" w:fill="F79646" w:themeFill="accent6" w:themeColor="accent6"/>
      </w:tcPr>
    </w:tblStylePr>
    <w:tblStylePr w:type="lastRow">
      <w:rPr>
        <w:rFonts w:ascii="Arial" w:hAnsi="Arial"/>
        <w:color w:val="F2F2F2"/>
        <w:sz w:val="22"/>
      </w:rPr>
      <w:tcPr>
        <w:shd w:val="clear" w:color="F79646" w:fill="F79646" w:themeFill="accent6" w:themeColor="accent6"/>
      </w:tcPr>
    </w:tblStylePr>
  </w:style>
  <w:style w:type="table" w:styleId="842" w:customStyle="1">
    <w:name w:val="Bordered"/>
    <w:uiPriority w:val="99"/>
    <w:tblPr>
      <w:tblStyleRowBandSize w:val="1"/>
      <w:tblStyleColBandSize w:val="1"/>
      <w:tblInd w:w="0" w:type="dxa"/>
      <w:tblBorders>
        <w:left w:val="single" w:color="D9D9D9" w:sz="4" w:space="0" w:themeColor="text1" w:themeTint="26"/>
        <w:top w:val="single" w:color="D9D9D9" w:sz="4" w:space="0" w:themeColor="text1" w:themeTint="26"/>
        <w:right w:val="single" w:color="D9D9D9" w:sz="4" w:space="0" w:themeColor="text1" w:themeTint="26"/>
        <w:bottom w:val="single" w:color="D9D9D9" w:sz="4" w:space="0" w:themeColor="text1" w:themeTint="26"/>
        <w:insideV w:val="single" w:color="D9D9D9" w:sz="4" w:space="0" w:themeColor="text1" w:themeTint="26"/>
        <w:insideH w:val="single" w:color="D9D9D9" w:sz="4" w:space="0" w:themeColor="text1" w:themeTint="26"/>
      </w:tblBorders>
      <w:tblCellMar>
        <w:left w:w="0" w:type="dxa"/>
        <w:top w:w="0" w:type="dxa"/>
        <w:right w:w="0" w:type="dxa"/>
        <w:bottom w:w="0" w:type="dxa"/>
      </w:tblCellMar>
    </w:tblPr>
    <w:tblStylePr w:type="band1Horz">
      <w:rPr>
        <w:rFonts w:ascii="Arial" w:hAnsi="Arial"/>
        <w:color w:val="404040"/>
        <w:sz w:val="22"/>
      </w:rPr>
      <w:tcPr>
        <w:tcBorders>
          <w:left w:val="single" w:color="D9D9D9" w:sz="4" w:space="0" w:themeColor="text1" w:themeTint="26"/>
          <w:top w:val="single" w:color="D9D9D9" w:sz="4" w:space="0" w:themeColor="text1" w:themeTint="26"/>
          <w:right w:val="single" w:color="D9D9D9" w:sz="4" w:space="0" w:themeColor="text1" w:themeTint="26"/>
          <w:bottom w:val="single" w:color="D9D9D9" w:sz="4" w:space="0" w:themeColor="text1" w:themeTint="26"/>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sz="12" w:space="0" w:themeColor="text1" w:themeTint="80"/>
        </w:tcBorders>
      </w:tcPr>
    </w:tblStylePr>
    <w:tblStylePr w:type="lastCol">
      <w:rPr>
        <w:rFonts w:ascii="Arial" w:hAnsi="Arial"/>
        <w:color w:val="404040"/>
        <w:sz w:val="22"/>
      </w:rPr>
      <w:tcPr>
        <w:tcBorders>
          <w:left w:val="single" w:color="7F7F7F" w:sz="12" w:space="0" w:themeColor="text1" w:themeTint="80"/>
        </w:tcBorders>
      </w:tcPr>
    </w:tblStylePr>
    <w:tblStylePr w:type="lastRow">
      <w:rPr>
        <w:rFonts w:ascii="Arial" w:hAnsi="Arial"/>
        <w:color w:val="404040"/>
        <w:sz w:val="22"/>
      </w:rPr>
      <w:tcPr>
        <w:tcBorders>
          <w:top w:val="single" w:color="7F7F7F" w:sz="12" w:space="0" w:themeColor="text1" w:themeTint="80"/>
        </w:tcBorders>
      </w:tcPr>
    </w:tblStylePr>
  </w:style>
  <w:style w:type="table" w:styleId="843" w:customStyle="1">
    <w:name w:val="Bordered - Accent 1"/>
    <w:uiPriority w:val="99"/>
    <w:tblPr>
      <w:tblStyleRowBandSize w:val="1"/>
      <w:tblStyleColBandSize w:val="1"/>
      <w:tblInd w:w="0" w:type="dxa"/>
      <w:tblBorders>
        <w:left w:val="single" w:color="B7CBE4" w:sz="4" w:space="0" w:themeColor="accent1" w:themeTint="67"/>
        <w:top w:val="single" w:color="B7CBE4" w:sz="4" w:space="0" w:themeColor="accent1" w:themeTint="67"/>
        <w:right w:val="single" w:color="B7CBE4" w:sz="4" w:space="0" w:themeColor="accent1" w:themeTint="67"/>
        <w:bottom w:val="single" w:color="B7CBE4" w:sz="4" w:space="0" w:themeColor="accent1" w:themeTint="67"/>
        <w:insideV w:val="single" w:color="B7CBE4" w:sz="4" w:space="0" w:themeColor="accent1" w:themeTint="67"/>
        <w:insideH w:val="single" w:color="B7CBE4" w:sz="4" w:space="0" w:themeColor="accent1" w:themeTint="67"/>
      </w:tblBorders>
      <w:tblCellMar>
        <w:left w:w="0" w:type="dxa"/>
        <w:top w:w="0" w:type="dxa"/>
        <w:right w:w="0" w:type="dxa"/>
        <w:bottom w:w="0" w:type="dxa"/>
      </w:tblCellMar>
    </w:tblPr>
    <w:tblStylePr w:type="band1Horz">
      <w:rPr>
        <w:rFonts w:ascii="Arial" w:hAnsi="Arial"/>
        <w:color w:val="404040"/>
        <w:sz w:val="22"/>
      </w:rPr>
      <w:tcPr>
        <w:tcBorders>
          <w:left w:val="single" w:color="B7CBE4" w:sz="4" w:space="0" w:themeColor="accent1" w:themeTint="67"/>
          <w:top w:val="single" w:color="B7CBE4" w:sz="4" w:space="0" w:themeColor="accent1" w:themeTint="67"/>
          <w:right w:val="single" w:color="B7CBE4" w:sz="4" w:space="0" w:themeColor="accent1" w:themeTint="67"/>
          <w:bottom w:val="single" w:color="B7CBE4" w:sz="4" w:space="0" w:themeColor="accent1"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4F81BD" w:sz="12" w:space="0" w:themeColor="accent1"/>
        </w:tcBorders>
      </w:tcPr>
    </w:tblStylePr>
    <w:tblStylePr w:type="lastCol">
      <w:rPr>
        <w:rFonts w:ascii="Arial" w:hAnsi="Arial"/>
        <w:color w:val="404040"/>
        <w:sz w:val="22"/>
      </w:rPr>
      <w:tcPr>
        <w:tcBorders>
          <w:left w:val="single" w:color="4F81BD" w:sz="12" w:space="0" w:themeColor="accent1"/>
        </w:tcBorders>
      </w:tcPr>
    </w:tblStylePr>
    <w:tblStylePr w:type="lastRow">
      <w:rPr>
        <w:rFonts w:ascii="Arial" w:hAnsi="Arial"/>
        <w:color w:val="404040"/>
        <w:sz w:val="22"/>
      </w:rPr>
      <w:tcPr>
        <w:tcBorders>
          <w:top w:val="single" w:color="4F81BD" w:sz="12" w:space="0" w:themeColor="accent1"/>
        </w:tcBorders>
      </w:tcPr>
    </w:tblStylePr>
  </w:style>
  <w:style w:type="table" w:styleId="844" w:customStyle="1">
    <w:name w:val="Bordered - Accent 2"/>
    <w:uiPriority w:val="99"/>
    <w:tblPr>
      <w:tblStyleRowBandSize w:val="1"/>
      <w:tblStyleColBandSize w:val="1"/>
      <w:tblInd w:w="0" w:type="dxa"/>
      <w:tblBorders>
        <w:left w:val="single" w:color="E5B7B6" w:sz="4" w:space="0" w:themeColor="accent2" w:themeTint="67"/>
        <w:top w:val="single" w:color="E5B7B6" w:sz="4" w:space="0" w:themeColor="accent2" w:themeTint="67"/>
        <w:right w:val="single" w:color="E5B7B6" w:sz="4" w:space="0" w:themeColor="accent2" w:themeTint="67"/>
        <w:bottom w:val="single" w:color="E5B7B6" w:sz="4" w:space="0" w:themeColor="accent2" w:themeTint="67"/>
        <w:insideV w:val="single" w:color="E5B7B6" w:sz="4" w:space="0" w:themeColor="accent2" w:themeTint="67"/>
        <w:insideH w:val="single" w:color="E5B7B6" w:sz="4" w:space="0" w:themeColor="accent2" w:themeTint="67"/>
      </w:tblBorders>
      <w:tblCellMar>
        <w:left w:w="0" w:type="dxa"/>
        <w:top w:w="0" w:type="dxa"/>
        <w:right w:w="0" w:type="dxa"/>
        <w:bottom w:w="0" w:type="dxa"/>
      </w:tblCellMar>
    </w:tblPr>
    <w:tblStylePr w:type="band1Horz">
      <w:rPr>
        <w:rFonts w:ascii="Arial" w:hAnsi="Arial"/>
        <w:color w:val="404040"/>
        <w:sz w:val="22"/>
      </w:rPr>
      <w:tcPr>
        <w:tcBorders>
          <w:left w:val="single" w:color="E5B7B6" w:sz="4" w:space="0" w:themeColor="accent2" w:themeTint="67"/>
          <w:top w:val="single" w:color="E5B7B6" w:sz="4" w:space="0" w:themeColor="accent2" w:themeTint="67"/>
          <w:right w:val="single" w:color="E5B7B6" w:sz="4" w:space="0" w:themeColor="accent2" w:themeTint="67"/>
          <w:bottom w:val="single" w:color="E5B7B6" w:sz="4" w:space="0" w:themeColor="accent2"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D99695" w:sz="12" w:space="0" w:themeColor="accent2" w:themeTint="97"/>
        </w:tcBorders>
      </w:tcPr>
    </w:tblStylePr>
    <w:tblStylePr w:type="lastCol">
      <w:rPr>
        <w:rFonts w:ascii="Arial" w:hAnsi="Arial"/>
        <w:color w:val="404040"/>
        <w:sz w:val="22"/>
      </w:rPr>
      <w:tcPr>
        <w:tcBorders>
          <w:left w:val="single" w:color="D99695" w:sz="12" w:space="0" w:themeColor="accent2" w:themeTint="97"/>
        </w:tcBorders>
      </w:tcPr>
    </w:tblStylePr>
    <w:tblStylePr w:type="lastRow">
      <w:rPr>
        <w:rFonts w:ascii="Arial" w:hAnsi="Arial"/>
        <w:color w:val="404040"/>
        <w:sz w:val="22"/>
      </w:rPr>
      <w:tcPr>
        <w:tcBorders>
          <w:top w:val="single" w:color="D99695" w:sz="12" w:space="0" w:themeColor="accent2" w:themeTint="97"/>
        </w:tcBorders>
      </w:tcPr>
    </w:tblStylePr>
  </w:style>
  <w:style w:type="table" w:styleId="845" w:customStyle="1">
    <w:name w:val="Bordered - Accent 3"/>
    <w:uiPriority w:val="99"/>
    <w:tblPr>
      <w:tblStyleRowBandSize w:val="1"/>
      <w:tblStyleColBandSize w:val="1"/>
      <w:tblInd w:w="0" w:type="dxa"/>
      <w:tblBorders>
        <w:left w:val="single" w:color="D6E3BB" w:sz="4" w:space="0" w:themeColor="accent3" w:themeTint="67"/>
        <w:top w:val="single" w:color="D6E3BB" w:sz="4" w:space="0" w:themeColor="accent3" w:themeTint="67"/>
        <w:right w:val="single" w:color="D6E3BB" w:sz="4" w:space="0" w:themeColor="accent3" w:themeTint="67"/>
        <w:bottom w:val="single" w:color="D6E3BB" w:sz="4" w:space="0" w:themeColor="accent3" w:themeTint="67"/>
        <w:insideV w:val="single" w:color="D6E3BB" w:sz="4" w:space="0" w:themeColor="accent3" w:themeTint="67"/>
        <w:insideH w:val="single" w:color="D6E3BB" w:sz="4" w:space="0" w:themeColor="accent3" w:themeTint="67"/>
      </w:tblBorders>
      <w:tblCellMar>
        <w:left w:w="0" w:type="dxa"/>
        <w:top w:w="0" w:type="dxa"/>
        <w:right w:w="0" w:type="dxa"/>
        <w:bottom w:w="0" w:type="dxa"/>
      </w:tblCellMar>
    </w:tblPr>
    <w:tblStylePr w:type="band1Horz">
      <w:rPr>
        <w:rFonts w:ascii="Arial" w:hAnsi="Arial"/>
        <w:color w:val="404040"/>
        <w:sz w:val="22"/>
      </w:rPr>
      <w:tcPr>
        <w:tcBorders>
          <w:left w:val="single" w:color="D6E3BB" w:sz="4" w:space="0" w:themeColor="accent3" w:themeTint="67"/>
          <w:top w:val="single" w:color="D6E3BB" w:sz="4" w:space="0" w:themeColor="accent3" w:themeTint="67"/>
          <w:right w:val="single" w:color="D6E3BB" w:sz="4" w:space="0" w:themeColor="accent3" w:themeTint="67"/>
          <w:bottom w:val="single" w:color="D6E3BB" w:sz="4" w:space="0" w:themeColor="accent3"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C3D69B" w:sz="12" w:space="0" w:themeColor="accent3" w:themeTint="98"/>
        </w:tcBorders>
      </w:tcPr>
    </w:tblStylePr>
    <w:tblStylePr w:type="lastCol">
      <w:rPr>
        <w:rFonts w:ascii="Arial" w:hAnsi="Arial"/>
        <w:color w:val="404040"/>
        <w:sz w:val="22"/>
      </w:rPr>
      <w:tcPr>
        <w:tcBorders>
          <w:left w:val="single" w:color="C3D69B" w:sz="12" w:space="0" w:themeColor="accent3" w:themeTint="98"/>
        </w:tcBorders>
      </w:tcPr>
    </w:tblStylePr>
    <w:tblStylePr w:type="lastRow">
      <w:rPr>
        <w:rFonts w:ascii="Arial" w:hAnsi="Arial"/>
        <w:color w:val="404040"/>
        <w:sz w:val="22"/>
      </w:rPr>
      <w:tcPr>
        <w:tcBorders>
          <w:top w:val="single" w:color="C3D69B" w:sz="12" w:space="0" w:themeColor="accent3" w:themeTint="98"/>
        </w:tcBorders>
      </w:tcPr>
    </w:tblStylePr>
  </w:style>
  <w:style w:type="table" w:styleId="846" w:customStyle="1">
    <w:name w:val="Bordered - Accent 4"/>
    <w:uiPriority w:val="99"/>
    <w:tblPr>
      <w:tblStyleRowBandSize w:val="1"/>
      <w:tblStyleColBandSize w:val="1"/>
      <w:tblInd w:w="0" w:type="dxa"/>
      <w:tblBorders>
        <w:left w:val="single" w:color="CBC0D9" w:sz="4" w:space="0" w:themeColor="accent4" w:themeTint="67"/>
        <w:top w:val="single" w:color="CBC0D9" w:sz="4" w:space="0" w:themeColor="accent4" w:themeTint="67"/>
        <w:right w:val="single" w:color="CBC0D9" w:sz="4" w:space="0" w:themeColor="accent4" w:themeTint="67"/>
        <w:bottom w:val="single" w:color="CBC0D9" w:sz="4" w:space="0" w:themeColor="accent4" w:themeTint="67"/>
        <w:insideV w:val="single" w:color="CBC0D9" w:sz="4" w:space="0" w:themeColor="accent4" w:themeTint="67"/>
        <w:insideH w:val="single" w:color="CBC0D9" w:sz="4" w:space="0" w:themeColor="accent4" w:themeTint="67"/>
      </w:tblBorders>
      <w:tblCellMar>
        <w:left w:w="0" w:type="dxa"/>
        <w:top w:w="0" w:type="dxa"/>
        <w:right w:w="0" w:type="dxa"/>
        <w:bottom w:w="0" w:type="dxa"/>
      </w:tblCellMar>
    </w:tblPr>
    <w:tblStylePr w:type="band1Horz">
      <w:rPr>
        <w:rFonts w:ascii="Arial" w:hAnsi="Arial"/>
        <w:color w:val="404040"/>
        <w:sz w:val="22"/>
      </w:rPr>
      <w:tcPr>
        <w:tcBorders>
          <w:left w:val="single" w:color="CBC0D9" w:sz="4" w:space="0" w:themeColor="accent4" w:themeTint="67"/>
          <w:top w:val="single" w:color="CBC0D9" w:sz="4" w:space="0" w:themeColor="accent4" w:themeTint="67"/>
          <w:right w:val="single" w:color="CBC0D9" w:sz="4" w:space="0" w:themeColor="accent4" w:themeTint="67"/>
          <w:bottom w:val="single" w:color="CBC0D9" w:sz="4" w:space="0" w:themeColor="accent4"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B2A1C6" w:sz="12" w:space="0" w:themeColor="accent4" w:themeTint="9A"/>
        </w:tcBorders>
      </w:tcPr>
    </w:tblStylePr>
    <w:tblStylePr w:type="lastCol">
      <w:rPr>
        <w:rFonts w:ascii="Arial" w:hAnsi="Arial"/>
        <w:color w:val="404040"/>
        <w:sz w:val="22"/>
      </w:rPr>
      <w:tcPr>
        <w:tcBorders>
          <w:left w:val="single" w:color="B2A1C6" w:sz="12" w:space="0" w:themeColor="accent4" w:themeTint="9A"/>
        </w:tcBorders>
      </w:tcPr>
    </w:tblStylePr>
    <w:tblStylePr w:type="lastRow">
      <w:rPr>
        <w:rFonts w:ascii="Arial" w:hAnsi="Arial"/>
        <w:color w:val="404040"/>
        <w:sz w:val="22"/>
      </w:rPr>
      <w:tcPr>
        <w:tcBorders>
          <w:top w:val="single" w:color="B2A1C6" w:sz="12" w:space="0" w:themeColor="accent4" w:themeTint="9A"/>
        </w:tcBorders>
      </w:tcPr>
    </w:tblStylePr>
  </w:style>
  <w:style w:type="table" w:styleId="847" w:customStyle="1">
    <w:name w:val="Bordered - Accent 5"/>
    <w:uiPriority w:val="99"/>
    <w:tblPr>
      <w:tblStyleRowBandSize w:val="1"/>
      <w:tblStyleColBandSize w:val="1"/>
      <w:tblInd w:w="0" w:type="dxa"/>
      <w:tblBorders>
        <w:left w:val="single" w:color="B6DDE8" w:sz="4" w:space="0" w:themeColor="accent5" w:themeTint="67"/>
        <w:top w:val="single" w:color="B6DDE8" w:sz="4" w:space="0" w:themeColor="accent5" w:themeTint="67"/>
        <w:right w:val="single" w:color="B6DDE8" w:sz="4" w:space="0" w:themeColor="accent5" w:themeTint="67"/>
        <w:bottom w:val="single" w:color="B6DDE8" w:sz="4" w:space="0" w:themeColor="accent5" w:themeTint="67"/>
        <w:insideV w:val="single" w:color="B6DDE8" w:sz="4" w:space="0" w:themeColor="accent5" w:themeTint="67"/>
        <w:insideH w:val="single" w:color="B6DDE8" w:sz="4" w:space="0" w:themeColor="accent5" w:themeTint="67"/>
      </w:tblBorders>
      <w:tblCellMar>
        <w:left w:w="0" w:type="dxa"/>
        <w:top w:w="0" w:type="dxa"/>
        <w:right w:w="0" w:type="dxa"/>
        <w:bottom w:w="0" w:type="dxa"/>
      </w:tblCellMar>
    </w:tblPr>
    <w:tblStylePr w:type="band1Horz">
      <w:rPr>
        <w:rFonts w:ascii="Arial" w:hAnsi="Arial"/>
        <w:color w:val="404040"/>
        <w:sz w:val="22"/>
      </w:rPr>
      <w:tcPr>
        <w:tcBorders>
          <w:left w:val="single" w:color="B6DDE8" w:sz="4" w:space="0" w:themeColor="accent5" w:themeTint="67"/>
          <w:top w:val="single" w:color="B6DDE8" w:sz="4" w:space="0" w:themeColor="accent5" w:themeTint="67"/>
          <w:right w:val="single" w:color="B6DDE8" w:sz="4" w:space="0" w:themeColor="accent5" w:themeTint="67"/>
          <w:bottom w:val="single" w:color="B6DDE8" w:sz="4" w:space="0" w:themeColor="accent5"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92CCDC" w:sz="12" w:space="0" w:themeColor="accent5" w:themeTint="9A"/>
        </w:tcBorders>
      </w:tcPr>
    </w:tblStylePr>
    <w:tblStylePr w:type="lastCol">
      <w:rPr>
        <w:rFonts w:ascii="Arial" w:hAnsi="Arial"/>
        <w:color w:val="404040"/>
        <w:sz w:val="22"/>
      </w:rPr>
      <w:tcPr>
        <w:tcBorders>
          <w:left w:val="single" w:color="92CCDC" w:sz="12" w:space="0" w:themeColor="accent5" w:themeTint="9A"/>
        </w:tcBorders>
      </w:tcPr>
    </w:tblStylePr>
    <w:tblStylePr w:type="lastRow">
      <w:rPr>
        <w:rFonts w:ascii="Arial" w:hAnsi="Arial"/>
        <w:color w:val="404040"/>
        <w:sz w:val="22"/>
      </w:rPr>
      <w:tcPr>
        <w:tcBorders>
          <w:top w:val="single" w:color="92CCDC" w:sz="12" w:space="0" w:themeColor="accent5" w:themeTint="9A"/>
        </w:tcBorders>
      </w:tcPr>
    </w:tblStylePr>
  </w:style>
  <w:style w:type="table" w:styleId="848" w:customStyle="1">
    <w:name w:val="Bordered - Accent 6"/>
    <w:uiPriority w:val="99"/>
    <w:tblPr>
      <w:tblStyleRowBandSize w:val="1"/>
      <w:tblStyleColBandSize w:val="1"/>
      <w:tblInd w:w="0" w:type="dxa"/>
      <w:tblBorders>
        <w:left w:val="single" w:color="FBD4B4" w:sz="4" w:space="0" w:themeColor="accent6" w:themeTint="67"/>
        <w:top w:val="single" w:color="FBD4B4" w:sz="4" w:space="0" w:themeColor="accent6" w:themeTint="67"/>
        <w:right w:val="single" w:color="FBD4B4" w:sz="4" w:space="0" w:themeColor="accent6" w:themeTint="67"/>
        <w:bottom w:val="single" w:color="FBD4B4" w:sz="4" w:space="0" w:themeColor="accent6" w:themeTint="67"/>
        <w:insideV w:val="single" w:color="FBD4B4" w:sz="4" w:space="0" w:themeColor="accent6" w:themeTint="67"/>
        <w:insideH w:val="single" w:color="FBD4B4" w:sz="4" w:space="0" w:themeColor="accent6" w:themeTint="67"/>
      </w:tblBorders>
      <w:tblCellMar>
        <w:left w:w="0" w:type="dxa"/>
        <w:top w:w="0" w:type="dxa"/>
        <w:right w:w="0" w:type="dxa"/>
        <w:bottom w:w="0" w:type="dxa"/>
      </w:tblCellMar>
    </w:tblPr>
    <w:tblStylePr w:type="band1Horz">
      <w:rPr>
        <w:rFonts w:ascii="Arial" w:hAnsi="Arial"/>
        <w:color w:val="404040"/>
        <w:sz w:val="22"/>
      </w:rPr>
      <w:tcPr>
        <w:tcBorders>
          <w:left w:val="single" w:color="FBD4B4" w:sz="4" w:space="0" w:themeColor="accent6" w:themeTint="67"/>
          <w:top w:val="single" w:color="FBD4B4" w:sz="4" w:space="0" w:themeColor="accent6" w:themeTint="67"/>
          <w:right w:val="single" w:color="FBD4B4" w:sz="4" w:space="0" w:themeColor="accent6" w:themeTint="67"/>
          <w:bottom w:val="single" w:color="FBD4B4" w:sz="4" w:space="0" w:themeColor="accent6"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FAC090" w:sz="12" w:space="0" w:themeColor="accent6" w:themeTint="98"/>
        </w:tcBorders>
      </w:tcPr>
    </w:tblStylePr>
    <w:tblStylePr w:type="lastCol">
      <w:rPr>
        <w:rFonts w:ascii="Arial" w:hAnsi="Arial"/>
        <w:color w:val="404040"/>
        <w:sz w:val="22"/>
      </w:rPr>
      <w:tcPr>
        <w:tcBorders>
          <w:left w:val="single" w:color="FAC090" w:sz="12" w:space="0" w:themeColor="accent6" w:themeTint="98"/>
        </w:tcBorders>
      </w:tcPr>
    </w:tblStylePr>
    <w:tblStylePr w:type="lastRow">
      <w:rPr>
        <w:rFonts w:ascii="Arial" w:hAnsi="Arial"/>
        <w:color w:val="404040"/>
        <w:sz w:val="22"/>
      </w:rPr>
      <w:tcPr>
        <w:tcBorders>
          <w:top w:val="single" w:color="FAC090" w:sz="12" w:space="0" w:themeColor="accent6" w:themeTint="98"/>
        </w:tcBorders>
      </w:tcPr>
    </w:tblStylePr>
  </w:style>
  <w:style w:type="character" w:styleId="849">
    <w:name w:val="Hyperlink"/>
    <w:uiPriority w:val="99"/>
    <w:unhideWhenUsed/>
    <w:rPr>
      <w:color w:val="0000FF" w:themeColor="hyperlink"/>
      <w:u w:val="single"/>
    </w:rPr>
  </w:style>
  <w:style w:type="paragraph" w:styleId="850">
    <w:name w:val="footnote text"/>
    <w:basedOn w:val="684"/>
    <w:link w:val="851"/>
    <w:uiPriority w:val="99"/>
    <w:semiHidden/>
    <w:unhideWhenUsed/>
    <w:rPr>
      <w:sz w:val="18"/>
    </w:rPr>
    <w:pPr>
      <w:spacing w:after="40"/>
    </w:pPr>
  </w:style>
  <w:style w:type="character" w:styleId="851" w:customStyle="1">
    <w:name w:val="Текст сноски Знак"/>
    <w:link w:val="850"/>
    <w:uiPriority w:val="99"/>
    <w:rPr>
      <w:sz w:val="18"/>
    </w:rPr>
  </w:style>
  <w:style w:type="character" w:styleId="852">
    <w:name w:val="footnote reference"/>
    <w:basedOn w:val="686"/>
    <w:uiPriority w:val="99"/>
    <w:unhideWhenUsed/>
    <w:rPr>
      <w:vertAlign w:val="superscript"/>
    </w:rPr>
  </w:style>
  <w:style w:type="paragraph" w:styleId="853">
    <w:name w:val="endnote text"/>
    <w:basedOn w:val="684"/>
    <w:link w:val="854"/>
    <w:uiPriority w:val="99"/>
    <w:semiHidden/>
    <w:unhideWhenUsed/>
    <w:rPr>
      <w:sz w:val="20"/>
    </w:rPr>
  </w:style>
  <w:style w:type="character" w:styleId="854" w:customStyle="1">
    <w:name w:val="Текст концевой сноски Знак"/>
    <w:link w:val="853"/>
    <w:uiPriority w:val="99"/>
    <w:rPr>
      <w:sz w:val="20"/>
    </w:rPr>
  </w:style>
  <w:style w:type="character" w:styleId="855">
    <w:name w:val="endnote reference"/>
    <w:basedOn w:val="686"/>
    <w:uiPriority w:val="99"/>
    <w:semiHidden/>
    <w:unhideWhenUsed/>
    <w:rPr>
      <w:vertAlign w:val="superscript"/>
    </w:rPr>
  </w:style>
  <w:style w:type="paragraph" w:styleId="856">
    <w:name w:val="toc 1"/>
    <w:basedOn w:val="684"/>
    <w:next w:val="684"/>
    <w:uiPriority w:val="39"/>
    <w:unhideWhenUsed/>
    <w:pPr>
      <w:spacing w:after="57"/>
    </w:pPr>
  </w:style>
  <w:style w:type="paragraph" w:styleId="857">
    <w:name w:val="toc 2"/>
    <w:basedOn w:val="684"/>
    <w:next w:val="684"/>
    <w:uiPriority w:val="39"/>
    <w:unhideWhenUsed/>
    <w:pPr>
      <w:ind w:left="283"/>
      <w:spacing w:after="57"/>
    </w:pPr>
  </w:style>
  <w:style w:type="paragraph" w:styleId="858">
    <w:name w:val="toc 3"/>
    <w:basedOn w:val="684"/>
    <w:next w:val="684"/>
    <w:uiPriority w:val="39"/>
    <w:unhideWhenUsed/>
    <w:pPr>
      <w:ind w:left="567"/>
      <w:spacing w:after="57"/>
    </w:pPr>
  </w:style>
  <w:style w:type="paragraph" w:styleId="859">
    <w:name w:val="toc 4"/>
    <w:basedOn w:val="684"/>
    <w:next w:val="684"/>
    <w:uiPriority w:val="39"/>
    <w:unhideWhenUsed/>
    <w:pPr>
      <w:ind w:left="850"/>
      <w:spacing w:after="57"/>
    </w:pPr>
  </w:style>
  <w:style w:type="paragraph" w:styleId="860">
    <w:name w:val="toc 5"/>
    <w:basedOn w:val="684"/>
    <w:next w:val="684"/>
    <w:uiPriority w:val="39"/>
    <w:unhideWhenUsed/>
    <w:pPr>
      <w:ind w:left="1134"/>
      <w:spacing w:after="57"/>
    </w:pPr>
  </w:style>
  <w:style w:type="paragraph" w:styleId="861">
    <w:name w:val="toc 6"/>
    <w:basedOn w:val="684"/>
    <w:next w:val="684"/>
    <w:uiPriority w:val="39"/>
    <w:unhideWhenUsed/>
    <w:pPr>
      <w:ind w:left="1417"/>
      <w:spacing w:after="57"/>
    </w:pPr>
  </w:style>
  <w:style w:type="paragraph" w:styleId="862">
    <w:name w:val="toc 7"/>
    <w:basedOn w:val="684"/>
    <w:next w:val="684"/>
    <w:uiPriority w:val="39"/>
    <w:unhideWhenUsed/>
    <w:pPr>
      <w:ind w:left="1701"/>
      <w:spacing w:after="57"/>
    </w:pPr>
  </w:style>
  <w:style w:type="paragraph" w:styleId="863">
    <w:name w:val="toc 8"/>
    <w:basedOn w:val="684"/>
    <w:next w:val="684"/>
    <w:uiPriority w:val="39"/>
    <w:unhideWhenUsed/>
    <w:pPr>
      <w:ind w:left="1984"/>
      <w:spacing w:after="57"/>
    </w:pPr>
  </w:style>
  <w:style w:type="paragraph" w:styleId="864">
    <w:name w:val="toc 9"/>
    <w:basedOn w:val="684"/>
    <w:next w:val="684"/>
    <w:uiPriority w:val="39"/>
    <w:unhideWhenUsed/>
    <w:pPr>
      <w:ind w:left="2268"/>
      <w:spacing w:after="57"/>
    </w:pPr>
  </w:style>
  <w:style w:type="paragraph" w:styleId="865">
    <w:name w:val="TOC Heading"/>
    <w:uiPriority w:val="39"/>
    <w:unhideWhenUsed/>
  </w:style>
  <w:style w:type="paragraph" w:styleId="866">
    <w:name w:val="table of figures"/>
    <w:basedOn w:val="684"/>
    <w:next w:val="684"/>
    <w:uiPriority w:val="99"/>
    <w:unhideWhenUsed/>
  </w:style>
  <w:style w:type="character" w:styleId="867" w:customStyle="1">
    <w:name w:val="Основной текст_"/>
    <w:basedOn w:val="686"/>
    <w:link w:val="873"/>
    <w:rPr>
      <w:rFonts w:ascii="Times New Roman" w:hAnsi="Times New Roman" w:cs="Times New Roman" w:eastAsia="Times New Roman"/>
      <w:b w:val="false"/>
      <w:bCs w:val="false"/>
      <w:i w:val="false"/>
      <w:iCs w:val="false"/>
      <w:smallCaps w:val="false"/>
      <w:strike w:val="false"/>
      <w:sz w:val="26"/>
      <w:szCs w:val="26"/>
      <w:u w:val="none"/>
    </w:rPr>
  </w:style>
  <w:style w:type="character" w:styleId="868" w:customStyle="1">
    <w:name w:val="Основной текст (4)_"/>
    <w:basedOn w:val="686"/>
    <w:link w:val="874"/>
    <w:rPr>
      <w:rFonts w:ascii="Arial" w:hAnsi="Arial" w:cs="Arial" w:eastAsia="Arial"/>
      <w:b w:val="false"/>
      <w:bCs w:val="false"/>
      <w:i w:val="false"/>
      <w:iCs w:val="false"/>
      <w:smallCaps w:val="false"/>
      <w:strike w:val="false"/>
      <w:color w:val="7B8AC5"/>
      <w:sz w:val="12"/>
      <w:szCs w:val="12"/>
      <w:u w:val="none"/>
    </w:rPr>
  </w:style>
  <w:style w:type="character" w:styleId="869" w:customStyle="1">
    <w:name w:val="Заголовок №1_"/>
    <w:basedOn w:val="686"/>
    <w:link w:val="875"/>
    <w:rPr>
      <w:rFonts w:ascii="Times New Roman" w:hAnsi="Times New Roman" w:cs="Times New Roman" w:eastAsia="Times New Roman"/>
      <w:b/>
      <w:bCs/>
      <w:i w:val="false"/>
      <w:iCs w:val="false"/>
      <w:smallCaps w:val="false"/>
      <w:strike w:val="false"/>
      <w:sz w:val="26"/>
      <w:szCs w:val="26"/>
      <w:u w:val="none"/>
    </w:rPr>
  </w:style>
  <w:style w:type="character" w:styleId="870" w:customStyle="1">
    <w:name w:val="Основной текст (2)_"/>
    <w:basedOn w:val="686"/>
    <w:link w:val="876"/>
    <w:rPr>
      <w:rFonts w:ascii="Times New Roman" w:hAnsi="Times New Roman" w:cs="Times New Roman" w:eastAsia="Times New Roman"/>
      <w:b w:val="false"/>
      <w:bCs w:val="false"/>
      <w:i w:val="false"/>
      <w:iCs w:val="false"/>
      <w:smallCaps w:val="false"/>
      <w:strike w:val="false"/>
      <w:sz w:val="18"/>
      <w:szCs w:val="18"/>
      <w:u w:val="none"/>
    </w:rPr>
  </w:style>
  <w:style w:type="character" w:styleId="871" w:customStyle="1">
    <w:name w:val="Колонтитул (2)_"/>
    <w:basedOn w:val="686"/>
    <w:link w:val="877"/>
    <w:rPr>
      <w:rFonts w:ascii="Times New Roman" w:hAnsi="Times New Roman" w:cs="Times New Roman" w:eastAsia="Times New Roman"/>
      <w:b w:val="false"/>
      <w:bCs w:val="false"/>
      <w:i w:val="false"/>
      <w:iCs w:val="false"/>
      <w:smallCaps w:val="false"/>
      <w:strike w:val="false"/>
      <w:sz w:val="20"/>
      <w:szCs w:val="20"/>
      <w:u w:val="none"/>
    </w:rPr>
  </w:style>
  <w:style w:type="character" w:styleId="872" w:customStyle="1">
    <w:name w:val="Основной текст (3)_"/>
    <w:basedOn w:val="686"/>
    <w:link w:val="878"/>
    <w:rPr>
      <w:rFonts w:ascii="Arial" w:hAnsi="Arial" w:cs="Arial" w:eastAsia="Arial"/>
      <w:b w:val="false"/>
      <w:bCs w:val="false"/>
      <w:i w:val="false"/>
      <w:iCs w:val="false"/>
      <w:smallCaps w:val="false"/>
      <w:strike w:val="false"/>
      <w:sz w:val="22"/>
      <w:szCs w:val="22"/>
      <w:u w:val="none"/>
    </w:rPr>
  </w:style>
  <w:style w:type="paragraph" w:styleId="873" w:customStyle="1">
    <w:name w:val="Основной текст1"/>
    <w:basedOn w:val="684"/>
    <w:link w:val="867"/>
    <w:rPr>
      <w:rFonts w:ascii="Times New Roman" w:hAnsi="Times New Roman" w:cs="Times New Roman" w:eastAsia="Times New Roman"/>
      <w:sz w:val="26"/>
      <w:szCs w:val="26"/>
    </w:rPr>
    <w:pPr>
      <w:ind w:firstLine="400"/>
      <w:shd w:val="clear" w:fill="FFFFFF" w:color="auto"/>
    </w:pPr>
  </w:style>
  <w:style w:type="paragraph" w:styleId="874" w:customStyle="1">
    <w:name w:val="Основной текст (4)"/>
    <w:basedOn w:val="684"/>
    <w:link w:val="868"/>
    <w:rPr>
      <w:rFonts w:ascii="Arial" w:hAnsi="Arial" w:cs="Arial" w:eastAsia="Arial"/>
      <w:color w:val="7B8AC5"/>
      <w:sz w:val="12"/>
      <w:szCs w:val="12"/>
    </w:rPr>
    <w:pPr>
      <w:shd w:val="clear" w:fill="FFFFFF" w:color="auto"/>
    </w:pPr>
  </w:style>
  <w:style w:type="paragraph" w:styleId="875" w:customStyle="1">
    <w:name w:val="Заголовок №1"/>
    <w:basedOn w:val="684"/>
    <w:link w:val="869"/>
    <w:rPr>
      <w:rFonts w:ascii="Times New Roman" w:hAnsi="Times New Roman" w:cs="Times New Roman" w:eastAsia="Times New Roman"/>
      <w:b/>
      <w:bCs/>
      <w:sz w:val="26"/>
      <w:szCs w:val="26"/>
    </w:rPr>
    <w:pPr>
      <w:jc w:val="center"/>
      <w:spacing w:lineRule="auto" w:line="254" w:after="300"/>
      <w:shd w:val="clear" w:fill="FFFFFF" w:color="auto"/>
      <w:outlineLvl w:val="0"/>
    </w:pPr>
  </w:style>
  <w:style w:type="paragraph" w:styleId="876" w:customStyle="1">
    <w:name w:val="Основной текст (2)"/>
    <w:basedOn w:val="684"/>
    <w:link w:val="870"/>
    <w:rPr>
      <w:rFonts w:ascii="Times New Roman" w:hAnsi="Times New Roman" w:cs="Times New Roman" w:eastAsia="Times New Roman"/>
      <w:sz w:val="18"/>
      <w:szCs w:val="18"/>
    </w:rPr>
    <w:pPr>
      <w:spacing w:after="320"/>
      <w:shd w:val="clear" w:fill="FFFFFF" w:color="auto"/>
    </w:pPr>
  </w:style>
  <w:style w:type="paragraph" w:styleId="877" w:customStyle="1">
    <w:name w:val="Колонтитул (2)"/>
    <w:basedOn w:val="684"/>
    <w:link w:val="871"/>
    <w:rPr>
      <w:rFonts w:ascii="Times New Roman" w:hAnsi="Times New Roman" w:cs="Times New Roman" w:eastAsia="Times New Roman"/>
      <w:sz w:val="20"/>
      <w:szCs w:val="20"/>
    </w:rPr>
    <w:pPr>
      <w:shd w:val="clear" w:fill="FFFFFF" w:color="auto"/>
    </w:pPr>
  </w:style>
  <w:style w:type="paragraph" w:styleId="878" w:customStyle="1">
    <w:name w:val="Основной текст (3)"/>
    <w:basedOn w:val="684"/>
    <w:link w:val="872"/>
    <w:rPr>
      <w:rFonts w:ascii="Arial" w:hAnsi="Arial" w:cs="Arial" w:eastAsia="Arial"/>
      <w:sz w:val="22"/>
      <w:szCs w:val="22"/>
    </w:rPr>
    <w:pPr>
      <w:jc w:val="center"/>
      <w:spacing w:lineRule="auto" w:line="293"/>
      <w:shd w:val="clear" w:fill="FFFFFF" w:color="auto"/>
    </w:pPr>
  </w:style>
  <w:style w:type="paragraph" w:styleId="879" w:customStyle="1">
    <w:name w:val="ConsPlusNormal"/>
    <w:rPr>
      <w:rFonts w:ascii="Arial" w:hAnsi="Arial" w:eastAsia="Times New Roman" w:cstheme="minorBidi"/>
      <w:sz w:val="20"/>
      <w:szCs w:val="20"/>
      <w:lang w:bidi="ar-SA" w:eastAsia="zh-CN"/>
    </w:rPr>
    <w:pPr>
      <w:ind w:firstLine="720"/>
      <w:spacing w:lineRule="auto" w:line="276" w:after="200"/>
      <w:pBdr>
        <w:left w:val="none" w:color="000000" w:sz="4" w:space="0"/>
        <w:top w:val="none" w:color="000000" w:sz="4" w:space="0"/>
        <w:right w:val="none" w:color="000000" w:sz="4" w:space="0"/>
        <w:bottom w:val="none" w:color="000000" w:sz="4" w:space="0"/>
        <w:between w:val="none" w:color="000000" w:sz="4" w:space="0"/>
      </w:pBdr>
    </w:pPr>
  </w:style>
  <w:style w:type="paragraph" w:styleId="880" w:customStyle="1">
    <w:name w:val="ConsPlusTitle"/>
    <w:rPr>
      <w:rFonts w:ascii="Arial" w:hAnsi="Arial" w:eastAsia="Times New Roman" w:cstheme="minorBidi"/>
      <w:b/>
      <w:bCs/>
      <w:sz w:val="20"/>
      <w:szCs w:val="20"/>
      <w:lang w:bidi="ar-SA" w:eastAsia="zh-CN"/>
    </w:rPr>
    <w:pPr>
      <w:spacing w:lineRule="auto" w:line="276" w:after="200"/>
      <w:widowControl/>
      <w:pBdr>
        <w:left w:val="none" w:color="000000" w:sz="4" w:space="0"/>
        <w:top w:val="none" w:color="000000" w:sz="4" w:space="0"/>
        <w:right w:val="none" w:color="000000" w:sz="4" w:space="0"/>
        <w:bottom w:val="none" w:color="000000" w:sz="4" w:space="0"/>
        <w:between w:val="none" w:color="000000" w:sz="4" w:space="0"/>
      </w:pBdr>
    </w:pPr>
  </w:style>
  <w:style w:type="paragraph" w:styleId="881" w:customStyle="1">
    <w:name w:val="Название объекта1"/>
    <w:link w:val="835"/>
    <w:rPr>
      <w:rFonts w:ascii="Times New Roman" w:hAnsi="Times New Roman" w:eastAsia="Times New Roman" w:cstheme="minorBidi"/>
      <w:b/>
      <w:bCs/>
      <w:color w:val="000000"/>
      <w:spacing w:val="-5"/>
      <w:sz w:val="26"/>
      <w:szCs w:val="26"/>
      <w:lang w:bidi="ar-SA" w:eastAsia="zh-CN"/>
    </w:rPr>
    <w:pPr>
      <w:ind w:left="4003"/>
      <w:spacing w:lineRule="exact" w:line="391" w:after="200"/>
      <w:shd w:val="clear" w:fill="FFFFFF" w:color="auto"/>
      <w:pBdr>
        <w:left w:val="none" w:color="000000" w:sz="4" w:space="0"/>
        <w:top w:val="none" w:color="000000" w:sz="4" w:space="0"/>
        <w:right w:val="none" w:color="000000" w:sz="4" w:space="0"/>
        <w:bottom w:val="none" w:color="000000" w:sz="4" w:space="0"/>
        <w:between w:val="none" w:color="000000" w:sz="4" w:space="0"/>
      </w:pBdr>
    </w:pPr>
  </w:style>
  <w:style w:type="paragraph" w:styleId="882">
    <w:name w:val="Header"/>
    <w:basedOn w:val="684"/>
    <w:link w:val="883"/>
    <w:uiPriority w:val="99"/>
    <w:unhideWhenUsed/>
    <w:pPr>
      <w:tabs>
        <w:tab w:val="center" w:pos="4677" w:leader="none"/>
        <w:tab w:val="right" w:pos="9355" w:leader="none"/>
      </w:tabs>
    </w:pPr>
  </w:style>
  <w:style w:type="character" w:styleId="883" w:customStyle="1">
    <w:name w:val="Верхний колонтитул Знак"/>
    <w:basedOn w:val="686"/>
    <w:link w:val="882"/>
    <w:uiPriority w:val="99"/>
    <w:rPr>
      <w:color w:val="000000"/>
    </w:rPr>
  </w:style>
  <w:style w:type="paragraph" w:styleId="884">
    <w:name w:val="Footer"/>
    <w:basedOn w:val="684"/>
    <w:link w:val="885"/>
    <w:uiPriority w:val="99"/>
    <w:unhideWhenUsed/>
    <w:pPr>
      <w:tabs>
        <w:tab w:val="center" w:pos="4677" w:leader="none"/>
        <w:tab w:val="right" w:pos="9355" w:leader="none"/>
      </w:tabs>
    </w:pPr>
  </w:style>
  <w:style w:type="character" w:styleId="885" w:customStyle="1">
    <w:name w:val="Нижний колонтитул Знак"/>
    <w:basedOn w:val="686"/>
    <w:link w:val="884"/>
    <w:uiPriority w:val="99"/>
    <w:rPr>
      <w:color w:val="000000"/>
    </w:rPr>
  </w:style>
  <w:style w:type="character" w:styleId="886">
    <w:name w:val="Strong"/>
    <w:basedOn w:val="686"/>
    <w:qFormat/>
    <w:uiPriority w:val="22"/>
    <w:rPr>
      <w:b/>
      <w:bCs/>
    </w:rPr>
  </w:style>
  <w:style w:type="character" w:styleId="887" w:customStyle="1">
    <w:name w:val="Заголовок 1 Знак"/>
    <w:basedOn w:val="686"/>
    <w:link w:val="685"/>
    <w:uiPriority w:val="1"/>
    <w:rPr>
      <w:rFonts w:ascii="Times New Roman" w:hAnsi="Times New Roman" w:cs="Times New Roman" w:eastAsia="Times New Roman"/>
      <w:b/>
      <w:bCs/>
      <w:sz w:val="28"/>
      <w:szCs w:val="28"/>
      <w:lang w:bidi="ar-SA" w:eastAsia="en-US"/>
    </w:rPr>
  </w:style>
  <w:style w:type="paragraph" w:styleId="888">
    <w:name w:val="Body Text"/>
    <w:basedOn w:val="684"/>
    <w:link w:val="889"/>
    <w:qFormat/>
    <w:uiPriority w:val="1"/>
    <w:rPr>
      <w:rFonts w:ascii="Times New Roman" w:hAnsi="Times New Roman" w:cs="Times New Roman" w:eastAsia="Times New Roman"/>
      <w:color w:val="auto"/>
      <w:sz w:val="28"/>
      <w:szCs w:val="28"/>
      <w:lang w:bidi="ar-SA" w:eastAsia="en-US"/>
    </w:rPr>
    <w:pPr>
      <w:ind w:left="141" w:right="145" w:firstLine="709"/>
      <w:jc w:val="both"/>
    </w:pPr>
  </w:style>
  <w:style w:type="character" w:styleId="889" w:customStyle="1">
    <w:name w:val="Основной текст Знак"/>
    <w:basedOn w:val="686"/>
    <w:link w:val="888"/>
    <w:uiPriority w:val="1"/>
    <w:rPr>
      <w:rFonts w:ascii="Times New Roman" w:hAnsi="Times New Roman" w:cs="Times New Roman" w:eastAsia="Times New Roman"/>
      <w:sz w:val="28"/>
      <w:szCs w:val="28"/>
      <w:lang w:bidi="ar-SA" w:eastAsia="en-US"/>
    </w:rPr>
  </w:style>
  <w:style w:type="table" w:styleId="890" w:customStyle="1">
    <w:name w:val="Table Normal"/>
    <w:qFormat/>
    <w:uiPriority w:val="2"/>
    <w:semiHidden/>
    <w:unhideWhenUsed/>
    <w:rPr>
      <w:rFonts w:asciiTheme="minorHAnsi" w:hAnsiTheme="minorHAnsi" w:eastAsiaTheme="minorHAnsi" w:cstheme="minorBidi"/>
      <w:sz w:val="22"/>
      <w:szCs w:val="22"/>
      <w:lang w:val="en-US" w:bidi="ar-SA" w:eastAsia="en-US"/>
    </w:rPr>
    <w:tblPr>
      <w:tblInd w:w="0" w:type="dxa"/>
      <w:tblCellMar>
        <w:left w:w="0" w:type="dxa"/>
        <w:top w:w="0" w:type="dxa"/>
        <w:right w:w="0" w:type="dxa"/>
        <w:bottom w:w="0" w:type="dxa"/>
      </w:tblCellMar>
    </w:tblPr>
  </w:style>
  <w:style w:type="paragraph" w:styleId="891" w:customStyle="1">
    <w:name w:val="Table Paragraph"/>
    <w:basedOn w:val="684"/>
    <w:qFormat/>
    <w:uiPriority w:val="1"/>
    <w:rPr>
      <w:rFonts w:ascii="Times New Roman" w:hAnsi="Times New Roman" w:cs="Times New Roman" w:eastAsia="Times New Roman"/>
      <w:color w:val="auto"/>
      <w:sz w:val="22"/>
      <w:szCs w:val="22"/>
      <w:lang w:bidi="ar-SA" w:eastAsia="en-US"/>
    </w:rPr>
  </w:style>
  <w:style w:type="paragraph" w:styleId="892">
    <w:name w:val="Balloon Text"/>
    <w:basedOn w:val="684"/>
    <w:link w:val="893"/>
    <w:uiPriority w:val="99"/>
    <w:semiHidden/>
    <w:unhideWhenUsed/>
    <w:rPr>
      <w:rFonts w:ascii="Tahoma" w:hAnsi="Tahoma" w:cs="Tahoma"/>
      <w:sz w:val="16"/>
      <w:szCs w:val="16"/>
    </w:rPr>
  </w:style>
  <w:style w:type="character" w:styleId="893" w:customStyle="1">
    <w:name w:val="Текст выноски Знак"/>
    <w:basedOn w:val="686"/>
    <w:link w:val="892"/>
    <w:uiPriority w:val="99"/>
    <w:semiHidden/>
    <w:rPr>
      <w:rFonts w:ascii="Tahoma" w:hAnsi="Tahoma" w:cs="Tahoma"/>
      <w:color w:val="000000"/>
      <w:sz w:val="16"/>
      <w:szCs w:val="16"/>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customXml" Target="../customXml/item1.xml" /><Relationship Id="rId12" Type="http://schemas.openxmlformats.org/officeDocument/2006/relationships/customXml" Target="../customXml/item2.xml" /><Relationship Id="rId13" Type="http://schemas.openxmlformats.org/officeDocument/2006/relationships/customXml" Target="../customXml/item3.xml" /><Relationship Id="rId14" Type="http://schemas.openxmlformats.org/officeDocument/2006/relationships/image" Target="media/image1.png"/></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nlyoffice.com/settingsCustom"/>
  </ds:schemaRefs>
</ds:datastoreItem>
</file>

<file path=customXml/itemProps2.xml><?xml version="1.0" encoding="utf-8"?>
<ds:datastoreItem xmlns:ds="http://schemas.openxmlformats.org/officeDocument/2006/customXml" ds:itemID="{525E8C7D-06A3-4522-B3F9-6EB84AEA5B0F}">
  <ds:schemaRefs>
    <ds:schemaRef ds:uri="http://schemas.openxmlformats.org/officeDocument/2006/bibliography"/>
  </ds:schemaRefs>
</ds:datastoreItem>
</file>

<file path=customXml/itemProps3.xml><?xml version="1.0" encoding="utf-8"?>
<ds:datastoreItem xmlns:ds="http://schemas.openxmlformats.org/officeDocument/2006/customXml" ds:itemID="{5D0AEA6B-E499-4EEF-98A3-AFBB261C493E}">
  <ds:schemaRefs>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Application>Р7-Офис/6.4.2.28</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54</cp:revision>
  <dcterms:created xsi:type="dcterms:W3CDTF">2024-10-31T11:19:00Z</dcterms:created>
  <dcterms:modified xsi:type="dcterms:W3CDTF">2026-05-26T08:48:55Z</dcterms:modified>
</cp:coreProperties>
</file>